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43EE" w14:textId="77777777" w:rsidR="00EB4ABD" w:rsidRDefault="00EB4ABD" w:rsidP="00920E1B">
      <w:pPr>
        <w:rPr>
          <w:rFonts w:ascii="ＭＳ 明朝" w:eastAsia="ＭＳ 明朝" w:hAnsi="ＭＳ 明朝"/>
          <w:b/>
          <w:sz w:val="22"/>
        </w:rPr>
      </w:pPr>
      <w:r>
        <w:rPr>
          <w:rFonts w:ascii="ＭＳ 明朝" w:eastAsia="ＭＳ 明朝" w:hAnsi="ＭＳ 明朝" w:hint="eastAsia"/>
          <w:b/>
          <w:sz w:val="22"/>
        </w:rPr>
        <w:t xml:space="preserve">　</w:t>
      </w:r>
      <w:bookmarkStart w:id="0" w:name="_GoBack"/>
      <w:bookmarkEnd w:id="0"/>
    </w:p>
    <w:p w14:paraId="03799541" w14:textId="6A5F844D" w:rsidR="00EB4ABD" w:rsidRDefault="00EB4ABD" w:rsidP="00920E1B">
      <w:pPr>
        <w:rPr>
          <w:rFonts w:ascii="ＭＳ 明朝" w:eastAsia="ＭＳ 明朝" w:hAnsi="ＭＳ 明朝"/>
          <w:b/>
          <w:sz w:val="22"/>
        </w:rPr>
      </w:pPr>
      <w:r>
        <w:rPr>
          <w:rFonts w:ascii="ＭＳ 明朝" w:eastAsia="ＭＳ 明朝" w:hAnsi="ＭＳ 明朝" w:hint="eastAsia"/>
          <w:b/>
          <w:sz w:val="22"/>
        </w:rPr>
        <w:t xml:space="preserve">　　　　　　　　　　　　　　　　　　　　　　　　　　　　　　　2018年11月　日</w:t>
      </w:r>
    </w:p>
    <w:p w14:paraId="1602D098" w14:textId="4E5B58C4" w:rsidR="00EB4ABD" w:rsidRDefault="00EB4ABD" w:rsidP="00EB4ABD">
      <w:pPr>
        <w:ind w:firstLineChars="100" w:firstLine="221"/>
        <w:rPr>
          <w:rFonts w:ascii="ＭＳ 明朝" w:eastAsia="ＭＳ 明朝" w:hAnsi="ＭＳ 明朝"/>
          <w:b/>
          <w:sz w:val="22"/>
        </w:rPr>
      </w:pPr>
      <w:r>
        <w:rPr>
          <w:rFonts w:ascii="ＭＳ 明朝" w:eastAsia="ＭＳ 明朝" w:hAnsi="ＭＳ 明朝" w:hint="eastAsia"/>
          <w:b/>
          <w:sz w:val="22"/>
        </w:rPr>
        <w:t>小池百合子知事殿</w:t>
      </w:r>
    </w:p>
    <w:p w14:paraId="0A401202" w14:textId="37C8F9BD" w:rsidR="006920DD" w:rsidRDefault="00D36867" w:rsidP="00EB4ABD">
      <w:pPr>
        <w:ind w:firstLineChars="100" w:firstLine="221"/>
        <w:rPr>
          <w:rFonts w:ascii="ＭＳ 明朝" w:eastAsia="ＭＳ 明朝" w:hAnsi="ＭＳ 明朝"/>
          <w:b/>
          <w:sz w:val="22"/>
        </w:rPr>
      </w:pPr>
      <w:r>
        <w:rPr>
          <w:rFonts w:ascii="ＭＳ 明朝" w:eastAsia="ＭＳ 明朝" w:hAnsi="ＭＳ 明朝" w:hint="eastAsia"/>
          <w:b/>
          <w:sz w:val="22"/>
        </w:rPr>
        <w:t xml:space="preserve">　　　　　　　　　　　　　　　　</w:t>
      </w:r>
      <w:r w:rsidR="00842850">
        <w:rPr>
          <w:rFonts w:ascii="ＭＳ 明朝" w:eastAsia="ＭＳ 明朝" w:hAnsi="ＭＳ 明朝" w:hint="eastAsia"/>
          <w:b/>
          <w:sz w:val="22"/>
        </w:rPr>
        <w:t xml:space="preserve">　　　　　　</w:t>
      </w:r>
      <w:r>
        <w:rPr>
          <w:rFonts w:ascii="ＭＳ 明朝" w:eastAsia="ＭＳ 明朝" w:hAnsi="ＭＳ 明朝" w:hint="eastAsia"/>
          <w:b/>
          <w:sz w:val="22"/>
        </w:rPr>
        <w:t xml:space="preserve">築地市場営業権組合　</w:t>
      </w:r>
      <w:r w:rsidR="006920DD">
        <w:rPr>
          <w:rFonts w:ascii="ＭＳ 明朝" w:eastAsia="ＭＳ 明朝" w:hAnsi="ＭＳ 明朝" w:hint="eastAsia"/>
          <w:b/>
          <w:sz w:val="22"/>
        </w:rPr>
        <w:t xml:space="preserve">　村木 智義</w:t>
      </w:r>
    </w:p>
    <w:p w14:paraId="0DDFDECA" w14:textId="5AB5C47F" w:rsidR="00D36867" w:rsidRDefault="001E627B" w:rsidP="006920DD">
      <w:pPr>
        <w:ind w:firstLineChars="3400" w:firstLine="7509"/>
        <w:rPr>
          <w:rFonts w:ascii="ＭＳ 明朝" w:eastAsia="ＭＳ 明朝" w:hAnsi="ＭＳ 明朝"/>
          <w:b/>
          <w:sz w:val="22"/>
        </w:rPr>
      </w:pPr>
      <w:r>
        <w:rPr>
          <w:rFonts w:ascii="ＭＳ 明朝" w:eastAsia="ＭＳ 明朝" w:hAnsi="ＭＳ 明朝" w:hint="eastAsia"/>
          <w:b/>
          <w:sz w:val="22"/>
        </w:rPr>
        <w:t>杉原　稔</w:t>
      </w:r>
    </w:p>
    <w:p w14:paraId="58197909" w14:textId="6797901C" w:rsidR="00EB4ABD" w:rsidRDefault="00106BF7" w:rsidP="001E627B">
      <w:pPr>
        <w:ind w:firstLineChars="100" w:firstLine="221"/>
        <w:rPr>
          <w:rFonts w:ascii="ＭＳ 明朝" w:eastAsia="ＭＳ 明朝" w:hAnsi="ＭＳ 明朝"/>
          <w:b/>
          <w:sz w:val="22"/>
        </w:rPr>
      </w:pPr>
      <w:r>
        <w:rPr>
          <w:rFonts w:ascii="ＭＳ 明朝" w:eastAsia="ＭＳ 明朝" w:hAnsi="ＭＳ 明朝" w:hint="eastAsia"/>
          <w:b/>
          <w:sz w:val="22"/>
        </w:rPr>
        <w:t xml:space="preserve">　　　　　　　　　　　　　　　　　　　　　　　　　　　　　　　</w:t>
      </w:r>
    </w:p>
    <w:p w14:paraId="5CB31466" w14:textId="085299E0" w:rsidR="00EB4ABD" w:rsidRPr="00E336D8" w:rsidRDefault="00EB4ABD" w:rsidP="00EB4ABD">
      <w:pPr>
        <w:ind w:firstLineChars="100" w:firstLine="220"/>
        <w:rPr>
          <w:rFonts w:ascii="ＭＳ 明朝" w:eastAsia="ＭＳ 明朝" w:hAnsi="ＭＳ 明朝"/>
          <w:sz w:val="22"/>
        </w:rPr>
      </w:pPr>
      <w:r w:rsidRPr="00E336D8">
        <w:rPr>
          <w:rFonts w:ascii="ＭＳ 明朝" w:eastAsia="ＭＳ 明朝" w:hAnsi="ＭＳ 明朝" w:hint="eastAsia"/>
          <w:sz w:val="22"/>
        </w:rPr>
        <w:t>この度、東京</w:t>
      </w:r>
      <w:r w:rsidR="007476FA" w:rsidRPr="00E336D8">
        <w:rPr>
          <w:rFonts w:ascii="ＭＳ 明朝" w:eastAsia="ＭＳ 明朝" w:hAnsi="ＭＳ 明朝" w:hint="eastAsia"/>
          <w:sz w:val="22"/>
        </w:rPr>
        <w:t>都中央卸売市場豊洲市場長</w:t>
      </w:r>
      <w:r w:rsidRPr="00E336D8">
        <w:rPr>
          <w:rFonts w:ascii="ＭＳ 明朝" w:eastAsia="ＭＳ 明朝" w:hAnsi="ＭＳ 明朝" w:hint="eastAsia"/>
          <w:sz w:val="22"/>
        </w:rPr>
        <w:t>より処分決定通知</w:t>
      </w:r>
      <w:r w:rsidR="007476FA" w:rsidRPr="00E336D8">
        <w:rPr>
          <w:rFonts w:ascii="ＭＳ 明朝" w:eastAsia="ＭＳ 明朝" w:hAnsi="ＭＳ 明朝" w:hint="eastAsia"/>
          <w:sz w:val="22"/>
        </w:rPr>
        <w:t>書（以下、「通知書」）</w:t>
      </w:r>
      <w:r w:rsidRPr="00E336D8">
        <w:rPr>
          <w:rFonts w:ascii="ＭＳ 明朝" w:eastAsia="ＭＳ 明朝" w:hAnsi="ＭＳ 明朝" w:hint="eastAsia"/>
          <w:sz w:val="22"/>
        </w:rPr>
        <w:t>が届きました</w:t>
      </w:r>
      <w:r w:rsidR="00D53B85" w:rsidRPr="00E336D8">
        <w:rPr>
          <w:rFonts w:ascii="ＭＳ 明朝" w:eastAsia="ＭＳ 明朝" w:hAnsi="ＭＳ 明朝" w:hint="eastAsia"/>
          <w:sz w:val="22"/>
        </w:rPr>
        <w:t>。</w:t>
      </w:r>
    </w:p>
    <w:p w14:paraId="4220FA7C" w14:textId="528F4024" w:rsidR="00D53B85" w:rsidRPr="00E336D8" w:rsidRDefault="007476FA" w:rsidP="00D36867">
      <w:pPr>
        <w:ind w:firstLineChars="100" w:firstLine="220"/>
        <w:rPr>
          <w:rFonts w:ascii="ＭＳ 明朝" w:eastAsia="ＭＳ 明朝" w:hAnsi="ＭＳ 明朝"/>
          <w:sz w:val="22"/>
        </w:rPr>
      </w:pPr>
      <w:r w:rsidRPr="00E336D8">
        <w:rPr>
          <w:rFonts w:ascii="ＭＳ 明朝" w:eastAsia="ＭＳ 明朝" w:hAnsi="ＭＳ 明朝" w:hint="eastAsia"/>
          <w:sz w:val="22"/>
        </w:rPr>
        <w:t>通知書</w:t>
      </w:r>
      <w:r w:rsidR="00D36867" w:rsidRPr="00E336D8">
        <w:rPr>
          <w:rFonts w:ascii="ＭＳ 明朝" w:eastAsia="ＭＳ 明朝" w:hAnsi="ＭＳ 明朝" w:hint="eastAsia"/>
          <w:sz w:val="22"/>
        </w:rPr>
        <w:t>は、</w:t>
      </w:r>
      <w:bookmarkStart w:id="1" w:name="_Hlk531115569"/>
      <w:r w:rsidR="00167EF1" w:rsidRPr="00E336D8">
        <w:rPr>
          <w:rFonts w:ascii="ＭＳ 明朝" w:eastAsia="ＭＳ 明朝" w:hAnsi="ＭＳ 明朝" w:hint="eastAsia"/>
          <w:sz w:val="22"/>
        </w:rPr>
        <w:t>東京都</w:t>
      </w:r>
      <w:bookmarkStart w:id="2" w:name="_Hlk531119427"/>
      <w:r w:rsidRPr="00E336D8">
        <w:rPr>
          <w:rFonts w:ascii="ＭＳ 明朝" w:eastAsia="ＭＳ 明朝" w:hAnsi="ＭＳ 明朝" w:hint="eastAsia"/>
          <w:sz w:val="22"/>
        </w:rPr>
        <w:t>中央卸売市場条例</w:t>
      </w:r>
      <w:bookmarkEnd w:id="1"/>
      <w:r w:rsidR="00BB7449">
        <w:rPr>
          <w:rFonts w:ascii="ＭＳ 明朝" w:eastAsia="ＭＳ 明朝" w:hAnsi="ＭＳ 明朝" w:hint="eastAsia"/>
          <w:sz w:val="22"/>
        </w:rPr>
        <w:t>第</w:t>
      </w:r>
      <w:r w:rsidRPr="00E336D8">
        <w:rPr>
          <w:rFonts w:ascii="ＭＳ 明朝" w:eastAsia="ＭＳ 明朝" w:hAnsi="ＭＳ 明朝"/>
          <w:sz w:val="22"/>
        </w:rPr>
        <w:t>91</w:t>
      </w:r>
      <w:r w:rsidR="00D36867" w:rsidRPr="00E336D8">
        <w:rPr>
          <w:rFonts w:ascii="ＭＳ 明朝" w:eastAsia="ＭＳ 明朝" w:hAnsi="ＭＳ 明朝" w:hint="eastAsia"/>
          <w:sz w:val="22"/>
        </w:rPr>
        <w:t>条</w:t>
      </w:r>
      <w:bookmarkEnd w:id="2"/>
      <w:r w:rsidRPr="00E336D8">
        <w:rPr>
          <w:rFonts w:ascii="ＭＳ 明朝" w:eastAsia="ＭＳ 明朝" w:hAnsi="ＭＳ 明朝" w:hint="eastAsia"/>
          <w:sz w:val="22"/>
        </w:rPr>
        <w:t>及び</w:t>
      </w:r>
      <w:r w:rsidR="00BB7449">
        <w:rPr>
          <w:rFonts w:ascii="ＭＳ 明朝" w:eastAsia="ＭＳ 明朝" w:hAnsi="ＭＳ 明朝" w:hint="eastAsia"/>
          <w:sz w:val="22"/>
        </w:rPr>
        <w:t>第</w:t>
      </w:r>
      <w:r w:rsidRPr="00E336D8">
        <w:rPr>
          <w:rFonts w:ascii="ＭＳ 明朝" w:eastAsia="ＭＳ 明朝" w:hAnsi="ＭＳ 明朝" w:hint="eastAsia"/>
          <w:sz w:val="22"/>
        </w:rPr>
        <w:t>1</w:t>
      </w:r>
      <w:r w:rsidRPr="00E336D8">
        <w:rPr>
          <w:rFonts w:ascii="ＭＳ 明朝" w:eastAsia="ＭＳ 明朝" w:hAnsi="ＭＳ 明朝"/>
          <w:sz w:val="22"/>
        </w:rPr>
        <w:t>03</w:t>
      </w:r>
      <w:r w:rsidRPr="00E336D8">
        <w:rPr>
          <w:rFonts w:ascii="ＭＳ 明朝" w:eastAsia="ＭＳ 明朝" w:hAnsi="ＭＳ 明朝" w:hint="eastAsia"/>
          <w:sz w:val="22"/>
        </w:rPr>
        <w:t>条第１項第５号の規定に基づき、「仲卸業務の全部停止30日」を決めていま</w:t>
      </w:r>
      <w:r w:rsidR="00D36867" w:rsidRPr="00E336D8">
        <w:rPr>
          <w:rFonts w:ascii="ＭＳ 明朝" w:eastAsia="ＭＳ 明朝" w:hAnsi="ＭＳ 明朝" w:hint="eastAsia"/>
          <w:sz w:val="22"/>
        </w:rPr>
        <w:t>すが、</w:t>
      </w:r>
      <w:r w:rsidR="00D53B85" w:rsidRPr="00E336D8">
        <w:rPr>
          <w:rFonts w:ascii="ＭＳ 明朝" w:eastAsia="ＭＳ 明朝" w:hAnsi="ＭＳ 明朝" w:hint="eastAsia"/>
          <w:sz w:val="22"/>
        </w:rPr>
        <w:t>この決定に関し、私たちは次のように考えます</w:t>
      </w:r>
      <w:r w:rsidR="00D36867" w:rsidRPr="00E336D8">
        <w:rPr>
          <w:rFonts w:ascii="ＭＳ 明朝" w:eastAsia="ＭＳ 明朝" w:hAnsi="ＭＳ 明朝" w:hint="eastAsia"/>
          <w:sz w:val="22"/>
        </w:rPr>
        <w:t>ので、ご承知おきください</w:t>
      </w:r>
      <w:r w:rsidR="00D53B85" w:rsidRPr="00E336D8">
        <w:rPr>
          <w:rFonts w:ascii="ＭＳ 明朝" w:eastAsia="ＭＳ 明朝" w:hAnsi="ＭＳ 明朝" w:hint="eastAsia"/>
          <w:sz w:val="22"/>
        </w:rPr>
        <w:t>。</w:t>
      </w:r>
      <w:r w:rsidR="00C91638" w:rsidRPr="00E336D8">
        <w:rPr>
          <w:rFonts w:ascii="ＭＳ 明朝" w:eastAsia="ＭＳ 明朝" w:hAnsi="ＭＳ 明朝" w:hint="eastAsia"/>
          <w:sz w:val="22"/>
        </w:rPr>
        <w:t>また、反論があれば、お知らせください。</w:t>
      </w:r>
    </w:p>
    <w:p w14:paraId="57F9CEE4" w14:textId="0D883EC8" w:rsidR="001D626C" w:rsidRDefault="001D626C" w:rsidP="006914BE">
      <w:pPr>
        <w:rPr>
          <w:rFonts w:ascii="ＭＳ ゴシック" w:eastAsia="ＭＳ ゴシック" w:hAnsi="ＭＳ ゴシック"/>
          <w:b/>
          <w:sz w:val="22"/>
        </w:rPr>
      </w:pPr>
    </w:p>
    <w:p w14:paraId="3EDD29AA" w14:textId="3C2B0DEF" w:rsidR="00BB1082" w:rsidRPr="009F4CF0" w:rsidRDefault="00BB1082" w:rsidP="006914BE">
      <w:pPr>
        <w:rPr>
          <w:rFonts w:ascii="ＭＳ ゴシック" w:eastAsia="ＭＳ ゴシック" w:hAnsi="ＭＳ ゴシック" w:hint="eastAsia"/>
          <w:sz w:val="22"/>
        </w:rPr>
      </w:pPr>
      <w:r w:rsidRPr="009F4CF0">
        <w:rPr>
          <w:rFonts w:ascii="ＭＳ ゴシック" w:eastAsia="ＭＳ ゴシック" w:hAnsi="ＭＳ ゴシック" w:hint="eastAsia"/>
          <w:sz w:val="22"/>
        </w:rPr>
        <w:t>１．条例は、法律の範囲内においてのみ制定できる</w:t>
      </w:r>
    </w:p>
    <w:p w14:paraId="05338B78" w14:textId="5933DBD4" w:rsidR="00E336D8" w:rsidRDefault="001D626C" w:rsidP="006914BE">
      <w:pPr>
        <w:rPr>
          <w:rFonts w:ascii="ＭＳ 明朝" w:eastAsia="ＭＳ 明朝" w:hAnsi="ＭＳ 明朝"/>
          <w:sz w:val="22"/>
        </w:rPr>
      </w:pPr>
      <w:r>
        <w:rPr>
          <w:rFonts w:ascii="ＭＳ ゴシック" w:eastAsia="ＭＳ ゴシック" w:hAnsi="ＭＳ ゴシック" w:hint="eastAsia"/>
          <w:b/>
          <w:sz w:val="22"/>
        </w:rPr>
        <w:t xml:space="preserve">　</w:t>
      </w:r>
      <w:r w:rsidRPr="001D626C">
        <w:rPr>
          <w:rFonts w:ascii="ＭＳ 明朝" w:eastAsia="ＭＳ 明朝" w:hAnsi="ＭＳ 明朝" w:hint="eastAsia"/>
          <w:sz w:val="22"/>
        </w:rPr>
        <w:t>憲法94条は、「地方公共団体は、……法律の範囲内において条例を制定することができる」と規定しており、</w:t>
      </w:r>
      <w:r>
        <w:rPr>
          <w:rFonts w:ascii="ＭＳ 明朝" w:eastAsia="ＭＳ 明朝" w:hAnsi="ＭＳ 明朝" w:hint="eastAsia"/>
          <w:sz w:val="22"/>
        </w:rPr>
        <w:t>法律と矛盾する条例の規定は無効である。</w:t>
      </w:r>
    </w:p>
    <w:p w14:paraId="17211D0A" w14:textId="358547EE" w:rsidR="00BB1082" w:rsidRDefault="001D626C" w:rsidP="006914BE">
      <w:pPr>
        <w:rPr>
          <w:rFonts w:ascii="ＭＳ 明朝" w:eastAsia="ＭＳ 明朝" w:hAnsi="ＭＳ 明朝"/>
          <w:sz w:val="22"/>
        </w:rPr>
      </w:pPr>
      <w:r>
        <w:rPr>
          <w:rFonts w:ascii="ＭＳ 明朝" w:eastAsia="ＭＳ 明朝" w:hAnsi="ＭＳ 明朝" w:hint="eastAsia"/>
          <w:sz w:val="22"/>
        </w:rPr>
        <w:t xml:space="preserve">　</w:t>
      </w:r>
      <w:r w:rsidRPr="00E336D8">
        <w:rPr>
          <w:rFonts w:ascii="ＭＳ 明朝" w:eastAsia="ＭＳ 明朝" w:hAnsi="ＭＳ 明朝" w:hint="eastAsia"/>
          <w:sz w:val="22"/>
        </w:rPr>
        <w:t>中央卸売市場条例</w:t>
      </w:r>
      <w:r w:rsidRPr="00E336D8">
        <w:rPr>
          <w:rFonts w:ascii="ＭＳ 明朝" w:eastAsia="ＭＳ 明朝" w:hAnsi="ＭＳ 明朝"/>
          <w:sz w:val="22"/>
        </w:rPr>
        <w:t>91</w:t>
      </w:r>
      <w:r w:rsidRPr="00E336D8">
        <w:rPr>
          <w:rFonts w:ascii="ＭＳ 明朝" w:eastAsia="ＭＳ 明朝" w:hAnsi="ＭＳ 明朝" w:hint="eastAsia"/>
          <w:sz w:val="22"/>
        </w:rPr>
        <w:t>条</w:t>
      </w:r>
      <w:r>
        <w:rPr>
          <w:rFonts w:ascii="ＭＳ 明朝" w:eastAsia="ＭＳ 明朝" w:hAnsi="ＭＳ 明朝" w:hint="eastAsia"/>
          <w:sz w:val="22"/>
        </w:rPr>
        <w:t>は、</w:t>
      </w:r>
      <w:r w:rsidR="00BB1082">
        <w:rPr>
          <w:rFonts w:ascii="ＭＳ 明朝" w:eastAsia="ＭＳ 明朝" w:hAnsi="ＭＳ 明朝" w:hint="eastAsia"/>
          <w:sz w:val="22"/>
        </w:rPr>
        <w:t>「市場施設の使用資格が消滅したときは、……当該施設を原状に復して返還しなければならない」と規定しているが、これは、あくまで法律と矛盾しない限りにおいて有効な規定である。</w:t>
      </w:r>
    </w:p>
    <w:p w14:paraId="193BB0C2" w14:textId="77777777" w:rsidR="00226771" w:rsidRDefault="00226771" w:rsidP="006914BE">
      <w:pPr>
        <w:rPr>
          <w:rFonts w:ascii="ＭＳ 明朝" w:eastAsia="ＭＳ 明朝" w:hAnsi="ＭＳ 明朝" w:hint="eastAsia"/>
          <w:sz w:val="22"/>
        </w:rPr>
      </w:pPr>
    </w:p>
    <w:p w14:paraId="44CB9F4A" w14:textId="6DF488E0" w:rsidR="00226771" w:rsidRDefault="00BB1082" w:rsidP="006914BE">
      <w:pPr>
        <w:rPr>
          <w:rFonts w:ascii="ＭＳ ゴシック" w:eastAsia="ＭＳ ゴシック" w:hAnsi="ＭＳ ゴシック" w:hint="eastAsia"/>
          <w:sz w:val="22"/>
        </w:rPr>
      </w:pPr>
      <w:r w:rsidRPr="00BB1082">
        <w:rPr>
          <w:rFonts w:ascii="ＭＳ ゴシック" w:eastAsia="ＭＳ ゴシック" w:hAnsi="ＭＳ ゴシック" w:hint="eastAsia"/>
          <w:sz w:val="22"/>
        </w:rPr>
        <w:t>２．</w:t>
      </w:r>
      <w:r w:rsidR="009F4CF0">
        <w:rPr>
          <w:rFonts w:ascii="ＭＳ ゴシック" w:eastAsia="ＭＳ ゴシック" w:hAnsi="ＭＳ ゴシック" w:hint="eastAsia"/>
          <w:sz w:val="22"/>
        </w:rPr>
        <w:t>条例91条は営業権についての損失補償を前提とした規定である</w:t>
      </w:r>
    </w:p>
    <w:p w14:paraId="5B31E5D3" w14:textId="03CA5024" w:rsidR="009F4CF0" w:rsidRDefault="009F4CF0" w:rsidP="00226771">
      <w:pPr>
        <w:ind w:firstLineChars="100" w:firstLine="220"/>
        <w:rPr>
          <w:rFonts w:ascii="ＭＳ 明朝" w:eastAsia="ＭＳ 明朝" w:hAnsi="ＭＳ 明朝"/>
          <w:sz w:val="22"/>
        </w:rPr>
      </w:pPr>
      <w:r w:rsidRPr="00757F8D">
        <w:rPr>
          <w:rFonts w:ascii="ＭＳ 明朝" w:eastAsia="ＭＳ 明朝" w:hAnsi="ＭＳ 明朝" w:hint="eastAsia"/>
          <w:sz w:val="22"/>
        </w:rPr>
        <w:t>憲法</w:t>
      </w:r>
      <w:r w:rsidR="00226771">
        <w:rPr>
          <w:rFonts w:ascii="ＭＳ 明朝" w:eastAsia="ＭＳ 明朝" w:hAnsi="ＭＳ 明朝" w:hint="eastAsia"/>
          <w:sz w:val="22"/>
        </w:rPr>
        <w:t>29条は、</w:t>
      </w:r>
      <w:r w:rsidRPr="00757F8D">
        <w:rPr>
          <w:rFonts w:ascii="ＭＳ 明朝" w:eastAsia="ＭＳ 明朝" w:hAnsi="ＭＳ 明朝" w:hint="eastAsia"/>
          <w:sz w:val="22"/>
        </w:rPr>
        <w:t>財産権の侵害について補償しなければならない</w:t>
      </w:r>
      <w:r w:rsidR="00226771">
        <w:rPr>
          <w:rFonts w:ascii="ＭＳ 明朝" w:eastAsia="ＭＳ 明朝" w:hAnsi="ＭＳ 明朝" w:hint="eastAsia"/>
          <w:sz w:val="22"/>
        </w:rPr>
        <w:t>旨規定し</w:t>
      </w:r>
      <w:r w:rsidRPr="00757F8D">
        <w:rPr>
          <w:rFonts w:ascii="ＭＳ 明朝" w:eastAsia="ＭＳ 明朝" w:hAnsi="ＭＳ 明朝" w:hint="eastAsia"/>
          <w:sz w:val="22"/>
        </w:rPr>
        <w:t>て</w:t>
      </w:r>
      <w:r w:rsidR="00226771">
        <w:rPr>
          <w:rFonts w:ascii="ＭＳ 明朝" w:eastAsia="ＭＳ 明朝" w:hAnsi="ＭＳ 明朝" w:hint="eastAsia"/>
          <w:sz w:val="22"/>
        </w:rPr>
        <w:t>おり</w:t>
      </w:r>
      <w:r>
        <w:rPr>
          <w:rFonts w:ascii="ＭＳ 明朝" w:eastAsia="ＭＳ 明朝" w:hAnsi="ＭＳ 明朝" w:hint="eastAsia"/>
          <w:sz w:val="22"/>
        </w:rPr>
        <w:t>、</w:t>
      </w:r>
      <w:r>
        <w:rPr>
          <w:rFonts w:ascii="ＭＳ 明朝" w:eastAsia="ＭＳ 明朝" w:hAnsi="ＭＳ 明朝" w:hint="eastAsia"/>
          <w:sz w:val="22"/>
        </w:rPr>
        <w:t>公共事業に伴う</w:t>
      </w:r>
      <w:r w:rsidR="00226771">
        <w:rPr>
          <w:rFonts w:ascii="ＭＳ 明朝" w:eastAsia="ＭＳ 明朝" w:hAnsi="ＭＳ 明朝" w:hint="eastAsia"/>
          <w:sz w:val="22"/>
        </w:rPr>
        <w:t>営業権</w:t>
      </w:r>
      <w:r>
        <w:rPr>
          <w:rFonts w:ascii="ＭＳ 明朝" w:eastAsia="ＭＳ 明朝" w:hAnsi="ＭＳ 明朝" w:hint="eastAsia"/>
          <w:sz w:val="22"/>
        </w:rPr>
        <w:t>の損失補償については「公共用地の取得に伴う損失</w:t>
      </w:r>
      <w:r>
        <w:rPr>
          <w:rFonts w:ascii="ＭＳ 明朝" w:eastAsia="ＭＳ 明朝" w:hAnsi="ＭＳ 明朝" w:hint="eastAsia"/>
          <w:sz w:val="22"/>
        </w:rPr>
        <w:t>補償</w:t>
      </w:r>
      <w:r>
        <w:rPr>
          <w:rFonts w:ascii="ＭＳ 明朝" w:eastAsia="ＭＳ 明朝" w:hAnsi="ＭＳ 明朝" w:hint="eastAsia"/>
          <w:sz w:val="22"/>
        </w:rPr>
        <w:t>基準要綱」</w:t>
      </w:r>
      <w:r>
        <w:rPr>
          <w:rFonts w:ascii="ＭＳ 明朝" w:eastAsia="ＭＳ 明朝" w:hAnsi="ＭＳ 明朝" w:hint="eastAsia"/>
          <w:sz w:val="22"/>
        </w:rPr>
        <w:t>に照らして</w:t>
      </w:r>
      <w:r>
        <w:rPr>
          <w:rFonts w:ascii="ＭＳ 明朝" w:eastAsia="ＭＳ 明朝" w:hAnsi="ＭＳ 明朝" w:hint="eastAsia"/>
          <w:sz w:val="22"/>
        </w:rPr>
        <w:t>、</w:t>
      </w:r>
      <w:r w:rsidR="00226771">
        <w:rPr>
          <w:rFonts w:ascii="ＭＳ 明朝" w:eastAsia="ＭＳ 明朝" w:hAnsi="ＭＳ 明朝" w:hint="eastAsia"/>
          <w:sz w:val="22"/>
        </w:rPr>
        <w:t>営業廃止の補償</w:t>
      </w:r>
      <w:r w:rsidR="00226771">
        <w:rPr>
          <w:rFonts w:ascii="ＭＳ 明朝" w:eastAsia="ＭＳ 明朝" w:hAnsi="ＭＳ 明朝" w:hint="eastAsia"/>
          <w:sz w:val="22"/>
        </w:rPr>
        <w:t>、</w:t>
      </w:r>
      <w:r w:rsidR="00226771">
        <w:rPr>
          <w:rFonts w:ascii="ＭＳ 明朝" w:eastAsia="ＭＳ 明朝" w:hAnsi="ＭＳ 明朝" w:hint="eastAsia"/>
          <w:sz w:val="22"/>
        </w:rPr>
        <w:t>営業休止</w:t>
      </w:r>
      <w:r w:rsidR="00BB7449">
        <w:rPr>
          <w:rFonts w:ascii="ＭＳ 明朝" w:eastAsia="ＭＳ 明朝" w:hAnsi="ＭＳ 明朝" w:hint="eastAsia"/>
          <w:sz w:val="22"/>
        </w:rPr>
        <w:t>の補償</w:t>
      </w:r>
      <w:r w:rsidR="006A5BE5">
        <w:rPr>
          <w:rFonts w:ascii="ＭＳ 明朝" w:eastAsia="ＭＳ 明朝" w:hAnsi="ＭＳ 明朝" w:hint="eastAsia"/>
          <w:sz w:val="22"/>
        </w:rPr>
        <w:t>、</w:t>
      </w:r>
      <w:r w:rsidR="00BB7449">
        <w:rPr>
          <w:rFonts w:ascii="ＭＳ 明朝" w:eastAsia="ＭＳ 明朝" w:hAnsi="ＭＳ 明朝" w:hint="eastAsia"/>
          <w:sz w:val="22"/>
        </w:rPr>
        <w:t>及び</w:t>
      </w:r>
      <w:r w:rsidR="006A5BE5">
        <w:rPr>
          <w:rFonts w:ascii="ＭＳ 明朝" w:eastAsia="ＭＳ 明朝" w:hAnsi="ＭＳ 明朝" w:hint="eastAsia"/>
          <w:sz w:val="22"/>
        </w:rPr>
        <w:t>営業規模縮小の補償</w:t>
      </w:r>
      <w:r w:rsidR="006C0C19">
        <w:rPr>
          <w:rFonts w:ascii="ＭＳ 明朝" w:eastAsia="ＭＳ 明朝" w:hAnsi="ＭＳ 明朝" w:hint="eastAsia"/>
          <w:sz w:val="22"/>
        </w:rPr>
        <w:t>を</w:t>
      </w:r>
      <w:r w:rsidR="00BB7B6F">
        <w:rPr>
          <w:rFonts w:ascii="ＭＳ 明朝" w:eastAsia="ＭＳ 明朝" w:hAnsi="ＭＳ 明朝" w:hint="eastAsia"/>
          <w:sz w:val="22"/>
        </w:rPr>
        <w:t>支払わなければならないとされている</w:t>
      </w:r>
      <w:r w:rsidR="00226771">
        <w:rPr>
          <w:rFonts w:ascii="ＭＳ 明朝" w:eastAsia="ＭＳ 明朝" w:hAnsi="ＭＳ 明朝" w:hint="eastAsia"/>
          <w:sz w:val="22"/>
        </w:rPr>
        <w:t>。</w:t>
      </w:r>
    </w:p>
    <w:p w14:paraId="71F9C387" w14:textId="01DCA9F9" w:rsidR="006C0C19" w:rsidRDefault="006C0C19" w:rsidP="00226771">
      <w:pPr>
        <w:ind w:firstLineChars="100" w:firstLine="220"/>
        <w:rPr>
          <w:rFonts w:ascii="ＭＳ 明朝" w:eastAsia="ＭＳ 明朝" w:hAnsi="ＭＳ 明朝"/>
          <w:sz w:val="22"/>
        </w:rPr>
      </w:pPr>
      <w:r>
        <w:rPr>
          <w:rFonts w:ascii="ＭＳ 明朝" w:eastAsia="ＭＳ 明朝" w:hAnsi="ＭＳ 明朝" w:hint="eastAsia"/>
          <w:sz w:val="22"/>
        </w:rPr>
        <w:t>また、東京高裁平成３年７月30日判決は、市場移転に伴い、設備・備品に生じる損失について、</w:t>
      </w:r>
      <w:r w:rsidR="00C0274D">
        <w:rPr>
          <w:rFonts w:ascii="ＭＳ 明朝" w:eastAsia="ＭＳ 明朝" w:hAnsi="ＭＳ 明朝" w:hint="eastAsia"/>
          <w:sz w:val="22"/>
        </w:rPr>
        <w:t>「</w:t>
      </w:r>
      <w:r>
        <w:rPr>
          <w:rFonts w:ascii="ＭＳ 明朝" w:eastAsia="ＭＳ 明朝" w:hAnsi="ＭＳ 明朝" w:hint="eastAsia"/>
          <w:sz w:val="22"/>
        </w:rPr>
        <w:t>憲法29条に照らし、損失補償と同様の補償が必要</w:t>
      </w:r>
      <w:r w:rsidR="00C0274D">
        <w:rPr>
          <w:rFonts w:ascii="ＭＳ 明朝" w:eastAsia="ＭＳ 明朝" w:hAnsi="ＭＳ 明朝" w:hint="eastAsia"/>
          <w:sz w:val="22"/>
        </w:rPr>
        <w:t>」</w:t>
      </w:r>
      <w:r>
        <w:rPr>
          <w:rFonts w:ascii="ＭＳ 明朝" w:eastAsia="ＭＳ 明朝" w:hAnsi="ＭＳ 明朝" w:hint="eastAsia"/>
          <w:sz w:val="22"/>
        </w:rPr>
        <w:t>と判示している。</w:t>
      </w:r>
    </w:p>
    <w:p w14:paraId="5C6E433C" w14:textId="42F36A07" w:rsidR="00841C7E" w:rsidRDefault="00841C7E" w:rsidP="00841C7E">
      <w:pPr>
        <w:ind w:firstLineChars="100" w:firstLine="220"/>
        <w:rPr>
          <w:rFonts w:ascii="ＭＳ 明朝" w:eastAsia="ＭＳ 明朝" w:hAnsi="ＭＳ 明朝" w:hint="eastAsia"/>
          <w:sz w:val="22"/>
        </w:rPr>
      </w:pPr>
      <w:r>
        <w:rPr>
          <w:rFonts w:ascii="ＭＳ 明朝" w:eastAsia="ＭＳ 明朝" w:hAnsi="ＭＳ 明朝" w:hint="eastAsia"/>
          <w:sz w:val="22"/>
        </w:rPr>
        <w:t>したがって、</w:t>
      </w:r>
      <w:r w:rsidR="00BB7449">
        <w:rPr>
          <w:rFonts w:ascii="ＭＳ 明朝" w:eastAsia="ＭＳ 明朝" w:hAnsi="ＭＳ 明朝" w:hint="eastAsia"/>
          <w:sz w:val="22"/>
        </w:rPr>
        <w:t>市場移転に伴い</w:t>
      </w:r>
      <w:r>
        <w:rPr>
          <w:rFonts w:ascii="ＭＳ 明朝" w:eastAsia="ＭＳ 明朝" w:hAnsi="ＭＳ 明朝" w:hint="eastAsia"/>
          <w:sz w:val="22"/>
        </w:rPr>
        <w:t>設備・備品について損失補償を支払う必要がある</w:t>
      </w:r>
      <w:r w:rsidR="00C0274D">
        <w:rPr>
          <w:rFonts w:ascii="ＭＳ 明朝" w:eastAsia="ＭＳ 明朝" w:hAnsi="ＭＳ 明朝" w:hint="eastAsia"/>
          <w:sz w:val="22"/>
        </w:rPr>
        <w:t>ことは、憲法29条の要請するところであり、</w:t>
      </w:r>
      <w:r>
        <w:rPr>
          <w:rFonts w:ascii="ＭＳ 明朝" w:eastAsia="ＭＳ 明朝" w:hAnsi="ＭＳ 明朝" w:hint="eastAsia"/>
          <w:sz w:val="22"/>
        </w:rPr>
        <w:t>損失補償を支払ったうえでなければ条例91条を適用し得ないことは明らかである。</w:t>
      </w:r>
    </w:p>
    <w:p w14:paraId="442ED3DF" w14:textId="77777777" w:rsidR="006C0C19" w:rsidRPr="00BB7449" w:rsidRDefault="006C0C19" w:rsidP="006C0C19">
      <w:pPr>
        <w:rPr>
          <w:rFonts w:ascii="ＭＳ ゴシック" w:eastAsia="ＭＳ ゴシック" w:hAnsi="ＭＳ ゴシック" w:hint="eastAsia"/>
          <w:sz w:val="22"/>
        </w:rPr>
      </w:pPr>
    </w:p>
    <w:p w14:paraId="54038F3D" w14:textId="2825350B" w:rsidR="00BB7B6F" w:rsidRDefault="006C0C19" w:rsidP="006C0C19">
      <w:pPr>
        <w:rPr>
          <w:rFonts w:ascii="ＭＳ ゴシック" w:eastAsia="ＭＳ ゴシック" w:hAnsi="ＭＳ ゴシック"/>
          <w:sz w:val="22"/>
        </w:rPr>
      </w:pPr>
      <w:r>
        <w:rPr>
          <w:rFonts w:ascii="ＭＳ ゴシック" w:eastAsia="ＭＳ ゴシック" w:hAnsi="ＭＳ ゴシック" w:hint="eastAsia"/>
          <w:sz w:val="22"/>
        </w:rPr>
        <w:t>３</w:t>
      </w:r>
      <w:r w:rsidR="00841C7E">
        <w:rPr>
          <w:rFonts w:ascii="ＭＳ ゴシック" w:eastAsia="ＭＳ ゴシック" w:hAnsi="ＭＳ ゴシック" w:hint="eastAsia"/>
          <w:sz w:val="22"/>
        </w:rPr>
        <w:t>．都は</w:t>
      </w:r>
      <w:r w:rsidR="00C0274D">
        <w:rPr>
          <w:rFonts w:ascii="ＭＳ ゴシック" w:eastAsia="ＭＳ ゴシック" w:hAnsi="ＭＳ ゴシック" w:hint="eastAsia"/>
          <w:sz w:val="22"/>
        </w:rPr>
        <w:t>設備・備品について</w:t>
      </w:r>
      <w:r w:rsidR="00841C7E">
        <w:rPr>
          <w:rFonts w:ascii="ＭＳ ゴシック" w:eastAsia="ＭＳ ゴシック" w:hAnsi="ＭＳ ゴシック" w:hint="eastAsia"/>
          <w:sz w:val="22"/>
        </w:rPr>
        <w:t>損失補償を全く支払っていない</w:t>
      </w:r>
    </w:p>
    <w:p w14:paraId="21F8F2B4" w14:textId="77777777" w:rsidR="00C0274D" w:rsidRDefault="00841C7E" w:rsidP="006C0C19">
      <w:pPr>
        <w:rPr>
          <w:rFonts w:ascii="ＭＳ 明朝" w:eastAsia="ＭＳ 明朝" w:hAnsi="ＭＳ 明朝"/>
          <w:sz w:val="22"/>
        </w:rPr>
      </w:pPr>
      <w:r>
        <w:rPr>
          <w:rFonts w:ascii="ＭＳ ゴシック" w:eastAsia="ＭＳ ゴシック" w:hAnsi="ＭＳ ゴシック" w:hint="eastAsia"/>
          <w:sz w:val="22"/>
        </w:rPr>
        <w:t xml:space="preserve">　</w:t>
      </w:r>
      <w:r w:rsidRPr="00841C7E">
        <w:rPr>
          <w:rFonts w:ascii="ＭＳ 明朝" w:eastAsia="ＭＳ 明朝" w:hAnsi="ＭＳ 明朝" w:hint="eastAsia"/>
          <w:sz w:val="22"/>
        </w:rPr>
        <w:t>都は、</w:t>
      </w:r>
      <w:r w:rsidR="00C0274D">
        <w:rPr>
          <w:rFonts w:ascii="ＭＳ 明朝" w:eastAsia="ＭＳ 明朝" w:hAnsi="ＭＳ 明朝" w:hint="eastAsia"/>
          <w:sz w:val="22"/>
        </w:rPr>
        <w:t>豊洲移転に際して、設備・備品について損失補償を全く支払わないまま、条例91条を適用している。</w:t>
      </w:r>
    </w:p>
    <w:p w14:paraId="3EA2F3F6" w14:textId="602492BA" w:rsidR="006A5BE5" w:rsidRDefault="00C0274D" w:rsidP="00C0274D">
      <w:pPr>
        <w:ind w:firstLineChars="100" w:firstLine="220"/>
        <w:rPr>
          <w:rFonts w:ascii="ＭＳ 明朝" w:eastAsia="ＭＳ 明朝" w:hAnsi="ＭＳ 明朝"/>
          <w:sz w:val="22"/>
        </w:rPr>
      </w:pPr>
      <w:r>
        <w:rPr>
          <w:rFonts w:ascii="ＭＳ 明朝" w:eastAsia="ＭＳ 明朝" w:hAnsi="ＭＳ 明朝" w:hint="eastAsia"/>
          <w:sz w:val="22"/>
        </w:rPr>
        <w:t>しかし、</w:t>
      </w:r>
      <w:r w:rsidR="006A5BE5">
        <w:rPr>
          <w:rFonts w:ascii="ＭＳ 明朝" w:eastAsia="ＭＳ 明朝" w:hAnsi="ＭＳ 明朝" w:hint="eastAsia"/>
          <w:sz w:val="22"/>
        </w:rPr>
        <w:t>条例91条の適用以前に憲法29条に基づく損失補償が必要であり、損失補償を欠いたまま条例91条を適用することは憲法違反である。</w:t>
      </w:r>
    </w:p>
    <w:p w14:paraId="2BD8529F" w14:textId="3E2D7A7F" w:rsidR="006A5BE5" w:rsidRDefault="006A5BE5" w:rsidP="006A5BE5">
      <w:pPr>
        <w:ind w:firstLineChars="100" w:firstLine="220"/>
        <w:rPr>
          <w:rFonts w:ascii="ＭＳ 明朝" w:eastAsia="ＭＳ 明朝" w:hAnsi="ＭＳ 明朝"/>
          <w:sz w:val="22"/>
        </w:rPr>
      </w:pPr>
      <w:r>
        <w:rPr>
          <w:rFonts w:ascii="ＭＳ 明朝" w:eastAsia="ＭＳ 明朝" w:hAnsi="ＭＳ 明朝" w:hint="eastAsia"/>
          <w:sz w:val="22"/>
        </w:rPr>
        <w:t>したがって、条例91条違反を根拠として条例103条第1項第5号を適用した本件処分は、憲法29条に違反する違法処分である。</w:t>
      </w:r>
    </w:p>
    <w:p w14:paraId="71C12596" w14:textId="19CBE853" w:rsidR="0046495F" w:rsidRDefault="0046495F" w:rsidP="006A5BE5">
      <w:pPr>
        <w:ind w:firstLineChars="100" w:firstLine="220"/>
        <w:rPr>
          <w:rFonts w:ascii="ＭＳ 明朝" w:eastAsia="ＭＳ 明朝" w:hAnsi="ＭＳ 明朝"/>
          <w:sz w:val="22"/>
        </w:rPr>
      </w:pPr>
    </w:p>
    <w:p w14:paraId="3E9C834E" w14:textId="3EE617EB" w:rsidR="0046495F" w:rsidRDefault="0046495F" w:rsidP="0046495F">
      <w:pPr>
        <w:rPr>
          <w:rFonts w:ascii="ＭＳ ゴシック" w:eastAsia="ＭＳ ゴシック" w:hAnsi="ＭＳ ゴシック"/>
          <w:sz w:val="22"/>
        </w:rPr>
      </w:pPr>
      <w:r w:rsidRPr="007D08FF">
        <w:rPr>
          <w:rFonts w:ascii="ＭＳ ゴシック" w:eastAsia="ＭＳ ゴシック" w:hAnsi="ＭＳ ゴシック" w:hint="eastAsia"/>
          <w:sz w:val="22"/>
        </w:rPr>
        <w:t>４．弁明の機会</w:t>
      </w:r>
      <w:r w:rsidR="007D08FF">
        <w:rPr>
          <w:rFonts w:ascii="ＭＳ ゴシック" w:eastAsia="ＭＳ ゴシック" w:hAnsi="ＭＳ ゴシック" w:hint="eastAsia"/>
          <w:sz w:val="22"/>
        </w:rPr>
        <w:t>が与えられていない</w:t>
      </w:r>
    </w:p>
    <w:p w14:paraId="1C307833" w14:textId="10D1D6D8" w:rsidR="007D08FF" w:rsidRDefault="007D08FF" w:rsidP="0046495F">
      <w:pPr>
        <w:rPr>
          <w:rFonts w:ascii="ＭＳ 明朝" w:eastAsia="ＭＳ 明朝" w:hAnsi="ＭＳ 明朝"/>
          <w:sz w:val="22"/>
        </w:rPr>
      </w:pPr>
      <w:r>
        <w:rPr>
          <w:rFonts w:ascii="ＭＳ ゴシック" w:eastAsia="ＭＳ ゴシック" w:hAnsi="ＭＳ ゴシック" w:hint="eastAsia"/>
          <w:sz w:val="22"/>
        </w:rPr>
        <w:t xml:space="preserve">　</w:t>
      </w:r>
      <w:r w:rsidRPr="007D08FF">
        <w:rPr>
          <w:rFonts w:ascii="ＭＳ 明朝" w:eastAsia="ＭＳ 明朝" w:hAnsi="ＭＳ 明朝" w:hint="eastAsia"/>
          <w:sz w:val="22"/>
        </w:rPr>
        <w:t>都は、</w:t>
      </w:r>
      <w:r>
        <w:rPr>
          <w:rFonts w:ascii="ＭＳ 明朝" w:eastAsia="ＭＳ 明朝" w:hAnsi="ＭＳ 明朝" w:hint="eastAsia"/>
          <w:sz w:val="22"/>
        </w:rPr>
        <w:t>本件行政処分に当たり、弁明の機会を全く付与していない。</w:t>
      </w:r>
    </w:p>
    <w:p w14:paraId="2307573E" w14:textId="1B800DB8" w:rsidR="007D08FF" w:rsidRDefault="007D08FF" w:rsidP="007D08FF">
      <w:pPr>
        <w:rPr>
          <w:rFonts w:ascii="ＭＳ 明朝" w:eastAsia="ＭＳ 明朝" w:hAnsi="ＭＳ 明朝" w:hint="eastAsia"/>
          <w:sz w:val="22"/>
        </w:rPr>
      </w:pPr>
      <w:r>
        <w:rPr>
          <w:rFonts w:ascii="ＭＳ 明朝" w:eastAsia="ＭＳ 明朝" w:hAnsi="ＭＳ 明朝" w:hint="eastAsia"/>
          <w:sz w:val="22"/>
        </w:rPr>
        <w:lastRenderedPageBreak/>
        <w:t xml:space="preserve">　行政手続法13条は、不利益処分をしようとする場合の手続きとして「聴聞又は弁明の機会の付与」が必要である旨規定している。行政手続法は、憲法31条「適正手続きの保障」を行政手続きにも適用すべく作られた法律であるから、この規定は憲法31条に基づく規定でもある。</w:t>
      </w:r>
    </w:p>
    <w:p w14:paraId="3CA8B7C0" w14:textId="141DC1B0" w:rsidR="007D08FF" w:rsidRDefault="007D08FF" w:rsidP="00673D57">
      <w:pPr>
        <w:ind w:firstLineChars="100" w:firstLine="220"/>
        <w:rPr>
          <w:rFonts w:ascii="ＭＳ 明朝" w:eastAsia="ＭＳ 明朝" w:hAnsi="ＭＳ 明朝"/>
          <w:sz w:val="22"/>
        </w:rPr>
      </w:pPr>
      <w:r>
        <w:rPr>
          <w:rFonts w:ascii="ＭＳ 明朝" w:eastAsia="ＭＳ 明朝" w:hAnsi="ＭＳ 明朝" w:hint="eastAsia"/>
          <w:sz w:val="22"/>
        </w:rPr>
        <w:t>ところが、本件行政処分において</w:t>
      </w:r>
      <w:r w:rsidR="00673D57">
        <w:rPr>
          <w:rFonts w:ascii="ＭＳ 明朝" w:eastAsia="ＭＳ 明朝" w:hAnsi="ＭＳ 明朝" w:hint="eastAsia"/>
          <w:sz w:val="22"/>
        </w:rPr>
        <w:t>は、「聴聞又は弁明の機会の付与」は全くなされていない。それは、行政手続法13条2項1号「公益上、緊急に不利益処分をする必要があるため、前項に規定する意見陳述のための手続を執ることができないとき」を適用したためと思われるが、「仲卸業の業務の停止」がなぜ「公益上、緊急に不利益処分をする必要があるため」の処分にあたるか、とうてい説明できない。</w:t>
      </w:r>
    </w:p>
    <w:p w14:paraId="6AE7A2E1" w14:textId="300A947D" w:rsidR="007D08FF" w:rsidRPr="00673D57" w:rsidRDefault="00673D57" w:rsidP="00673D57">
      <w:pPr>
        <w:ind w:firstLineChars="100" w:firstLine="220"/>
        <w:rPr>
          <w:rFonts w:ascii="ＭＳ 明朝" w:eastAsia="ＭＳ 明朝" w:hAnsi="ＭＳ 明朝" w:hint="eastAsia"/>
          <w:sz w:val="22"/>
        </w:rPr>
      </w:pPr>
      <w:r>
        <w:rPr>
          <w:rFonts w:ascii="ＭＳ 明朝" w:eastAsia="ＭＳ 明朝" w:hAnsi="ＭＳ 明朝" w:hint="eastAsia"/>
          <w:sz w:val="22"/>
        </w:rPr>
        <w:t>したがって、本件処分が行政手続法及び憲法31条に違反することも明らかである。</w:t>
      </w:r>
    </w:p>
    <w:p w14:paraId="566D393F" w14:textId="0ABB2088" w:rsidR="006A5BE5" w:rsidRPr="006A5BE5" w:rsidRDefault="006A5BE5" w:rsidP="006A5BE5">
      <w:pPr>
        <w:ind w:firstLineChars="100" w:firstLine="220"/>
        <w:rPr>
          <w:rFonts w:ascii="ＭＳ 明朝" w:eastAsia="ＭＳ 明朝" w:hAnsi="ＭＳ 明朝" w:hint="eastAsia"/>
          <w:sz w:val="22"/>
        </w:rPr>
      </w:pPr>
      <w:r>
        <w:rPr>
          <w:rFonts w:ascii="ＭＳ 明朝" w:eastAsia="ＭＳ 明朝" w:hAnsi="ＭＳ 明朝" w:hint="eastAsia"/>
          <w:sz w:val="22"/>
        </w:rPr>
        <w:t xml:space="preserve">　　　　　　　　　　　　　　　　　　　　　　　　　　　　　　　　　以　上</w:t>
      </w:r>
    </w:p>
    <w:p w14:paraId="2B56B2F4" w14:textId="77777777" w:rsidR="006C0C19" w:rsidRDefault="006C0C19" w:rsidP="006C0C19">
      <w:pPr>
        <w:rPr>
          <w:rFonts w:ascii="ＭＳ ゴシック" w:eastAsia="ＭＳ ゴシック" w:hAnsi="ＭＳ ゴシック" w:hint="eastAsia"/>
          <w:sz w:val="22"/>
        </w:rPr>
      </w:pPr>
    </w:p>
    <w:p w14:paraId="71454D27" w14:textId="77777777" w:rsidR="00BB7B6F" w:rsidRPr="006C0C19" w:rsidRDefault="00BB7B6F" w:rsidP="00BB7B6F">
      <w:pPr>
        <w:ind w:left="220" w:hangingChars="100" w:hanging="220"/>
        <w:rPr>
          <w:rFonts w:ascii="ＭＳ ゴシック" w:eastAsia="ＭＳ ゴシック" w:hAnsi="ＭＳ ゴシック" w:hint="eastAsia"/>
          <w:sz w:val="22"/>
        </w:rPr>
      </w:pPr>
    </w:p>
    <w:p w14:paraId="53946C67" w14:textId="77C9EEBD" w:rsidR="00E336D8" w:rsidRPr="001D626C" w:rsidRDefault="00E336D8" w:rsidP="00E336D8">
      <w:pPr>
        <w:rPr>
          <w:rFonts w:ascii="ＭＳ 明朝" w:eastAsia="ＭＳ 明朝" w:hAnsi="ＭＳ 明朝"/>
          <w:sz w:val="22"/>
        </w:rPr>
      </w:pPr>
      <w:r w:rsidRPr="001D626C">
        <w:rPr>
          <w:rFonts w:ascii="ＭＳ 明朝" w:eastAsia="ＭＳ 明朝" w:hAnsi="ＭＳ 明朝" w:hint="eastAsia"/>
          <w:sz w:val="22"/>
          <w:bdr w:val="single" w:sz="4" w:space="0" w:color="auto"/>
        </w:rPr>
        <w:t>根拠となる判例</w:t>
      </w:r>
    </w:p>
    <w:p w14:paraId="000FA0C3" w14:textId="77777777" w:rsidR="00E336D8" w:rsidRPr="001D626C" w:rsidRDefault="00E336D8" w:rsidP="00E336D8">
      <w:pPr>
        <w:rPr>
          <w:rFonts w:ascii="ＭＳ 明朝" w:eastAsia="ＭＳ 明朝" w:hAnsi="ＭＳ 明朝"/>
          <w:sz w:val="22"/>
        </w:rPr>
      </w:pPr>
      <w:r w:rsidRPr="001D626C">
        <w:rPr>
          <w:rFonts w:ascii="ＭＳ 明朝" w:eastAsia="ＭＳ 明朝" w:hAnsi="ＭＳ 明朝" w:hint="eastAsia"/>
          <w:sz w:val="22"/>
        </w:rPr>
        <w:t>〇東京高裁平成3年7月</w:t>
      </w:r>
      <w:r w:rsidRPr="001D626C">
        <w:rPr>
          <w:rFonts w:ascii="ＭＳ 明朝" w:eastAsia="ＭＳ 明朝" w:hAnsi="ＭＳ 明朝"/>
          <w:sz w:val="22"/>
        </w:rPr>
        <w:t>30</w:t>
      </w:r>
      <w:r w:rsidRPr="001D626C">
        <w:rPr>
          <w:rFonts w:ascii="ＭＳ 明朝" w:eastAsia="ＭＳ 明朝" w:hAnsi="ＭＳ 明朝" w:hint="eastAsia"/>
          <w:sz w:val="22"/>
        </w:rPr>
        <w:t>日判決</w:t>
      </w:r>
    </w:p>
    <w:p w14:paraId="7296F72F" w14:textId="77777777" w:rsidR="00E336D8" w:rsidRPr="001D626C" w:rsidRDefault="00E336D8" w:rsidP="00E336D8">
      <w:pPr>
        <w:ind w:firstLineChars="100" w:firstLine="220"/>
        <w:rPr>
          <w:rFonts w:ascii="ＭＳ 明朝" w:eastAsia="ＭＳ 明朝" w:hAnsi="ＭＳ 明朝"/>
          <w:sz w:val="22"/>
        </w:rPr>
      </w:pPr>
      <w:r w:rsidRPr="001D626C">
        <w:rPr>
          <w:rFonts w:ascii="ＭＳ 明朝" w:eastAsia="ＭＳ 明朝" w:hAnsi="ＭＳ 明朝" w:hint="eastAsia"/>
          <w:sz w:val="22"/>
        </w:rPr>
        <w:t>公益上の必要に基づく市場の移転に伴い卸売業者が使用する市場施設の指定が変更された結果、</w:t>
      </w:r>
      <w:r w:rsidRPr="001D626C">
        <w:rPr>
          <w:rFonts w:ascii="ＭＳ 明朝" w:eastAsia="ＭＳ 明朝" w:hAnsi="ＭＳ 明朝" w:hint="eastAsia"/>
          <w:sz w:val="22"/>
          <w:u w:val="single"/>
        </w:rPr>
        <w:t>旧市場において卸売業者が設置し又は取得した設備、備品等に生じたいわゆる付随損失については、憲法二九条の趣旨と公平の原則に照らし、</w:t>
      </w:r>
      <w:r w:rsidRPr="001D626C">
        <w:rPr>
          <w:rFonts w:ascii="ＭＳ 明朝" w:eastAsia="ＭＳ 明朝" w:hAnsi="ＭＳ 明朝" w:hint="eastAsia"/>
          <w:sz w:val="22"/>
        </w:rPr>
        <w:t>前記国有財産法一九条、二四条により行政財産の目的外使用の許可が取り消された場合に認められる</w:t>
      </w:r>
      <w:r w:rsidRPr="001D626C">
        <w:rPr>
          <w:rFonts w:ascii="ＭＳ 明朝" w:eastAsia="ＭＳ 明朝" w:hAnsi="ＭＳ 明朝" w:hint="eastAsia"/>
          <w:sz w:val="22"/>
          <w:u w:val="single"/>
        </w:rPr>
        <w:t>損失補償</w:t>
      </w:r>
      <w:r w:rsidRPr="001D626C">
        <w:rPr>
          <w:rFonts w:ascii="ＭＳ 明朝" w:eastAsia="ＭＳ 明朝" w:hAnsi="ＭＳ 明朝" w:hint="eastAsia"/>
          <w:sz w:val="22"/>
        </w:rPr>
        <w:t>と同様の補償</w:t>
      </w:r>
      <w:r w:rsidRPr="001D626C">
        <w:rPr>
          <w:rFonts w:ascii="ＭＳ 明朝" w:eastAsia="ＭＳ 明朝" w:hAnsi="ＭＳ 明朝" w:hint="eastAsia"/>
          <w:sz w:val="22"/>
          <w:u w:val="single"/>
        </w:rPr>
        <w:t>を求めることができる</w:t>
      </w:r>
      <w:r w:rsidRPr="001D626C">
        <w:rPr>
          <w:rFonts w:ascii="ＭＳ 明朝" w:eastAsia="ＭＳ 明朝" w:hAnsi="ＭＳ 明朝" w:hint="eastAsia"/>
          <w:sz w:val="22"/>
        </w:rPr>
        <w:t>ものと解するのが相当である。</w:t>
      </w:r>
    </w:p>
    <w:p w14:paraId="0FF7A90C" w14:textId="59B289CD" w:rsidR="00D36867" w:rsidRDefault="00D36867" w:rsidP="004A10FF">
      <w:pPr>
        <w:ind w:left="442" w:hangingChars="200" w:hanging="442"/>
        <w:rPr>
          <w:rFonts w:ascii="ＭＳ 明朝" w:eastAsia="ＭＳ 明朝" w:hAnsi="ＭＳ 明朝"/>
          <w:b/>
          <w:sz w:val="22"/>
        </w:rPr>
      </w:pPr>
      <w:r>
        <w:rPr>
          <w:rFonts w:ascii="ＭＳ 明朝" w:eastAsia="ＭＳ 明朝" w:hAnsi="ＭＳ 明朝" w:hint="eastAsia"/>
          <w:b/>
          <w:sz w:val="22"/>
        </w:rPr>
        <w:t xml:space="preserve">　　　　　　　　　　　　　　　　　　　　　　　　　　　　　　　　　　</w:t>
      </w:r>
      <w:r w:rsidR="00BB7449">
        <w:rPr>
          <w:rFonts w:ascii="ＭＳ 明朝" w:eastAsia="ＭＳ 明朝" w:hAnsi="ＭＳ 明朝" w:hint="eastAsia"/>
          <w:b/>
          <w:sz w:val="22"/>
        </w:rPr>
        <w:t xml:space="preserve">　</w:t>
      </w:r>
    </w:p>
    <w:p w14:paraId="3B00286B" w14:textId="77777777" w:rsidR="00D36867" w:rsidRPr="004A10FF" w:rsidRDefault="00D36867" w:rsidP="004A10FF">
      <w:pPr>
        <w:ind w:left="442" w:hangingChars="200" w:hanging="442"/>
        <w:rPr>
          <w:rFonts w:ascii="ＭＳ 明朝" w:eastAsia="ＭＳ 明朝" w:hAnsi="ＭＳ 明朝"/>
          <w:b/>
          <w:sz w:val="22"/>
        </w:rPr>
      </w:pPr>
    </w:p>
    <w:p w14:paraId="3C3A4B3C" w14:textId="77777777" w:rsidR="004A10FF" w:rsidRPr="004A10FF" w:rsidRDefault="004A10FF" w:rsidP="004A10FF">
      <w:pPr>
        <w:ind w:left="442" w:hangingChars="200" w:hanging="442"/>
        <w:rPr>
          <w:rFonts w:ascii="ＭＳ 明朝" w:eastAsia="ＭＳ 明朝" w:hAnsi="ＭＳ 明朝"/>
          <w:b/>
          <w:sz w:val="22"/>
        </w:rPr>
      </w:pPr>
    </w:p>
    <w:p w14:paraId="5491DDEC" w14:textId="25F9F19F" w:rsidR="00D36867" w:rsidRDefault="00D36867">
      <w:pPr>
        <w:widowControl/>
        <w:jc w:val="left"/>
        <w:rPr>
          <w:rFonts w:ascii="ＭＳ 明朝" w:eastAsia="ＭＳ 明朝" w:hAnsi="ＭＳ 明朝"/>
          <w:b/>
          <w:sz w:val="22"/>
        </w:rPr>
      </w:pPr>
    </w:p>
    <w:sectPr w:rsidR="00D36867" w:rsidSect="00EB6AA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0251" w14:textId="77777777" w:rsidR="0055795B" w:rsidRDefault="0055795B" w:rsidP="00920E1B">
      <w:r>
        <w:separator/>
      </w:r>
    </w:p>
  </w:endnote>
  <w:endnote w:type="continuationSeparator" w:id="0">
    <w:p w14:paraId="35234D8F" w14:textId="77777777" w:rsidR="0055795B" w:rsidRDefault="0055795B" w:rsidP="0092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0DC2" w14:textId="77777777" w:rsidR="0055795B" w:rsidRDefault="0055795B" w:rsidP="00920E1B">
      <w:r>
        <w:separator/>
      </w:r>
    </w:p>
  </w:footnote>
  <w:footnote w:type="continuationSeparator" w:id="0">
    <w:p w14:paraId="3A49BAA5" w14:textId="77777777" w:rsidR="0055795B" w:rsidRDefault="0055795B" w:rsidP="00920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E5"/>
    <w:rsid w:val="00002E28"/>
    <w:rsid w:val="00037276"/>
    <w:rsid w:val="00037C9F"/>
    <w:rsid w:val="0005422D"/>
    <w:rsid w:val="00055B3D"/>
    <w:rsid w:val="00056FFF"/>
    <w:rsid w:val="00106BF7"/>
    <w:rsid w:val="00112887"/>
    <w:rsid w:val="00114DEB"/>
    <w:rsid w:val="001156F2"/>
    <w:rsid w:val="001326BD"/>
    <w:rsid w:val="00160967"/>
    <w:rsid w:val="00167EF1"/>
    <w:rsid w:val="001B4435"/>
    <w:rsid w:val="001D626C"/>
    <w:rsid w:val="001E627B"/>
    <w:rsid w:val="001F3AEE"/>
    <w:rsid w:val="00211D94"/>
    <w:rsid w:val="00226771"/>
    <w:rsid w:val="0023219A"/>
    <w:rsid w:val="00232342"/>
    <w:rsid w:val="00252051"/>
    <w:rsid w:val="002672F5"/>
    <w:rsid w:val="00285686"/>
    <w:rsid w:val="00292C7C"/>
    <w:rsid w:val="002B6B8B"/>
    <w:rsid w:val="002F741D"/>
    <w:rsid w:val="00301148"/>
    <w:rsid w:val="0032148F"/>
    <w:rsid w:val="003330D3"/>
    <w:rsid w:val="00383C4D"/>
    <w:rsid w:val="003A17E3"/>
    <w:rsid w:val="003B720D"/>
    <w:rsid w:val="003C4CCA"/>
    <w:rsid w:val="00401DA7"/>
    <w:rsid w:val="00434F9C"/>
    <w:rsid w:val="0046495F"/>
    <w:rsid w:val="0046574F"/>
    <w:rsid w:val="004A10FF"/>
    <w:rsid w:val="004C5267"/>
    <w:rsid w:val="004C6E93"/>
    <w:rsid w:val="0050262A"/>
    <w:rsid w:val="00545A4E"/>
    <w:rsid w:val="0055795B"/>
    <w:rsid w:val="00562DA7"/>
    <w:rsid w:val="00565AE3"/>
    <w:rsid w:val="005855DF"/>
    <w:rsid w:val="00591337"/>
    <w:rsid w:val="005B67B9"/>
    <w:rsid w:val="0060600F"/>
    <w:rsid w:val="00661130"/>
    <w:rsid w:val="00673D57"/>
    <w:rsid w:val="0067696B"/>
    <w:rsid w:val="006879BC"/>
    <w:rsid w:val="006914BE"/>
    <w:rsid w:val="006920DD"/>
    <w:rsid w:val="006A5BE5"/>
    <w:rsid w:val="006B2667"/>
    <w:rsid w:val="006B7F03"/>
    <w:rsid w:val="006C0C19"/>
    <w:rsid w:val="00743516"/>
    <w:rsid w:val="007476FA"/>
    <w:rsid w:val="00747EB9"/>
    <w:rsid w:val="007533C0"/>
    <w:rsid w:val="007D08FF"/>
    <w:rsid w:val="00841C7E"/>
    <w:rsid w:val="00842850"/>
    <w:rsid w:val="00852702"/>
    <w:rsid w:val="00875B20"/>
    <w:rsid w:val="0087731F"/>
    <w:rsid w:val="008F1820"/>
    <w:rsid w:val="009126E7"/>
    <w:rsid w:val="00920E1B"/>
    <w:rsid w:val="00924357"/>
    <w:rsid w:val="00946942"/>
    <w:rsid w:val="00951D41"/>
    <w:rsid w:val="0098509A"/>
    <w:rsid w:val="009A23B1"/>
    <w:rsid w:val="009B3BBC"/>
    <w:rsid w:val="009C1D9C"/>
    <w:rsid w:val="009E5265"/>
    <w:rsid w:val="009F0030"/>
    <w:rsid w:val="009F0F41"/>
    <w:rsid w:val="009F2B21"/>
    <w:rsid w:val="009F4CF0"/>
    <w:rsid w:val="00A33D10"/>
    <w:rsid w:val="00A360E5"/>
    <w:rsid w:val="00A94996"/>
    <w:rsid w:val="00AC74B7"/>
    <w:rsid w:val="00AD116B"/>
    <w:rsid w:val="00AD2AC4"/>
    <w:rsid w:val="00AD2CA7"/>
    <w:rsid w:val="00AE2C74"/>
    <w:rsid w:val="00B23ABB"/>
    <w:rsid w:val="00B3134B"/>
    <w:rsid w:val="00BA47F0"/>
    <w:rsid w:val="00BB08F5"/>
    <w:rsid w:val="00BB1082"/>
    <w:rsid w:val="00BB7449"/>
    <w:rsid w:val="00BB7B6F"/>
    <w:rsid w:val="00BE56F1"/>
    <w:rsid w:val="00C0274D"/>
    <w:rsid w:val="00C41FF4"/>
    <w:rsid w:val="00C91638"/>
    <w:rsid w:val="00CB7464"/>
    <w:rsid w:val="00CF6743"/>
    <w:rsid w:val="00D2351A"/>
    <w:rsid w:val="00D367C9"/>
    <w:rsid w:val="00D36867"/>
    <w:rsid w:val="00D53B85"/>
    <w:rsid w:val="00D55C89"/>
    <w:rsid w:val="00D7122B"/>
    <w:rsid w:val="00D81514"/>
    <w:rsid w:val="00DC375B"/>
    <w:rsid w:val="00DC4368"/>
    <w:rsid w:val="00E24E0D"/>
    <w:rsid w:val="00E336D8"/>
    <w:rsid w:val="00E36B22"/>
    <w:rsid w:val="00E41F1D"/>
    <w:rsid w:val="00E617E9"/>
    <w:rsid w:val="00E8206D"/>
    <w:rsid w:val="00E97A23"/>
    <w:rsid w:val="00EB00CB"/>
    <w:rsid w:val="00EB3F7D"/>
    <w:rsid w:val="00EB4ABD"/>
    <w:rsid w:val="00EB6AA5"/>
    <w:rsid w:val="00ED07A8"/>
    <w:rsid w:val="00EF6B70"/>
    <w:rsid w:val="00F379E2"/>
    <w:rsid w:val="00FA4ED7"/>
    <w:rsid w:val="00FD1304"/>
    <w:rsid w:val="00FF018C"/>
    <w:rsid w:val="00FF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32636"/>
  <w15:chartTrackingRefBased/>
  <w15:docId w15:val="{DAE0948B-9637-4B05-8D05-00FF4865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E1B"/>
    <w:pPr>
      <w:tabs>
        <w:tab w:val="center" w:pos="4252"/>
        <w:tab w:val="right" w:pos="8504"/>
      </w:tabs>
      <w:snapToGrid w:val="0"/>
    </w:pPr>
  </w:style>
  <w:style w:type="character" w:customStyle="1" w:styleId="a4">
    <w:name w:val="ヘッダー (文字)"/>
    <w:basedOn w:val="a0"/>
    <w:link w:val="a3"/>
    <w:uiPriority w:val="99"/>
    <w:rsid w:val="00920E1B"/>
  </w:style>
  <w:style w:type="paragraph" w:styleId="a5">
    <w:name w:val="footer"/>
    <w:basedOn w:val="a"/>
    <w:link w:val="a6"/>
    <w:uiPriority w:val="99"/>
    <w:unhideWhenUsed/>
    <w:rsid w:val="00920E1B"/>
    <w:pPr>
      <w:tabs>
        <w:tab w:val="center" w:pos="4252"/>
        <w:tab w:val="right" w:pos="8504"/>
      </w:tabs>
      <w:snapToGrid w:val="0"/>
    </w:pPr>
  </w:style>
  <w:style w:type="character" w:customStyle="1" w:styleId="a6">
    <w:name w:val="フッター (文字)"/>
    <w:basedOn w:val="a0"/>
    <w:link w:val="a5"/>
    <w:uiPriority w:val="99"/>
    <w:rsid w:val="0092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2</cp:revision>
  <cp:lastPrinted>2018-11-27T00:25:00Z</cp:lastPrinted>
  <dcterms:created xsi:type="dcterms:W3CDTF">2018-11-27T16:26:00Z</dcterms:created>
  <dcterms:modified xsi:type="dcterms:W3CDTF">2018-11-27T16:26:00Z</dcterms:modified>
</cp:coreProperties>
</file>