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6C34A" w14:textId="5B2CCE21" w:rsidR="002F0EBB" w:rsidRPr="007F76EE" w:rsidRDefault="004B3179" w:rsidP="00973B77">
      <w:pPr>
        <w:ind w:firstLineChars="100" w:firstLine="241"/>
        <w:rPr>
          <w:rFonts w:ascii="ＭＳ 明朝" w:eastAsia="ＭＳ 明朝" w:hAnsi="ＭＳ 明朝"/>
          <w:b/>
          <w:sz w:val="24"/>
          <w:szCs w:val="24"/>
        </w:rPr>
      </w:pPr>
      <w:bookmarkStart w:id="0" w:name="_GoBack"/>
      <w:bookmarkEnd w:id="0"/>
      <w:r w:rsidRPr="007F76EE">
        <w:rPr>
          <w:rFonts w:ascii="ＭＳ 明朝" w:eastAsia="ＭＳ 明朝" w:hAnsi="ＭＳ 明朝" w:hint="eastAsia"/>
          <w:b/>
          <w:sz w:val="24"/>
          <w:szCs w:val="24"/>
        </w:rPr>
        <w:t>東京高裁</w:t>
      </w:r>
      <w:r w:rsidR="00896E4D" w:rsidRPr="007F76EE">
        <w:rPr>
          <w:rFonts w:ascii="ＭＳ 明朝" w:eastAsia="ＭＳ 明朝" w:hAnsi="ＭＳ 明朝" w:hint="eastAsia"/>
          <w:b/>
          <w:sz w:val="24"/>
          <w:szCs w:val="24"/>
        </w:rPr>
        <w:t>平成3</w:t>
      </w:r>
      <w:r w:rsidR="00896E4D" w:rsidRPr="007F76EE">
        <w:rPr>
          <w:rFonts w:ascii="ＭＳ 明朝" w:eastAsia="ＭＳ 明朝" w:hAnsi="ＭＳ 明朝"/>
          <w:b/>
          <w:sz w:val="24"/>
          <w:szCs w:val="24"/>
        </w:rPr>
        <w:t>.7.30</w:t>
      </w:r>
      <w:r w:rsidRPr="007F76EE">
        <w:rPr>
          <w:rFonts w:ascii="ＭＳ 明朝" w:eastAsia="ＭＳ 明朝" w:hAnsi="ＭＳ 明朝"/>
          <w:b/>
          <w:sz w:val="24"/>
          <w:szCs w:val="24"/>
        </w:rPr>
        <w:t xml:space="preserve">  </w:t>
      </w:r>
      <w:r w:rsidRPr="007F76EE">
        <w:rPr>
          <w:rFonts w:ascii="ＭＳ 明朝" w:eastAsia="ＭＳ 明朝" w:hAnsi="ＭＳ 明朝" w:hint="eastAsia"/>
          <w:b/>
          <w:sz w:val="24"/>
          <w:szCs w:val="24"/>
        </w:rPr>
        <w:t>昭和6</w:t>
      </w:r>
      <w:r w:rsidRPr="007F76EE">
        <w:rPr>
          <w:rFonts w:ascii="ＭＳ 明朝" w:eastAsia="ＭＳ 明朝" w:hAnsi="ＭＳ 明朝"/>
          <w:b/>
          <w:sz w:val="24"/>
          <w:szCs w:val="24"/>
        </w:rPr>
        <w:t>2</w:t>
      </w:r>
      <w:r w:rsidRPr="007F76EE">
        <w:rPr>
          <w:rFonts w:ascii="ＭＳ 明朝" w:eastAsia="ＭＳ 明朝" w:hAnsi="ＭＳ 明朝" w:hint="eastAsia"/>
          <w:b/>
          <w:sz w:val="24"/>
          <w:szCs w:val="24"/>
        </w:rPr>
        <w:t>（行コ）109損害賠償請求控訴事件</w:t>
      </w:r>
    </w:p>
    <w:p w14:paraId="03D87D5B" w14:textId="4B6A44DE" w:rsidR="00AF219D" w:rsidRPr="00C30809" w:rsidRDefault="00AF219D" w:rsidP="00AF219D">
      <w:pPr>
        <w:rPr>
          <w:rFonts w:ascii="ＭＳ 明朝" w:eastAsia="ＭＳ 明朝" w:hAnsi="ＭＳ 明朝"/>
          <w:b/>
        </w:rPr>
      </w:pPr>
      <w:r w:rsidRPr="00C30809">
        <w:rPr>
          <w:rFonts w:ascii="ＭＳ 明朝" w:eastAsia="ＭＳ 明朝" w:hAnsi="ＭＳ 明朝" w:hint="eastAsia"/>
          <w:b/>
        </w:rPr>
        <w:t>○　理由</w:t>
      </w:r>
    </w:p>
    <w:p w14:paraId="579677D5" w14:textId="4AD46DD9" w:rsidR="00A6130C" w:rsidRDefault="00A6130C" w:rsidP="00A6130C">
      <w:pPr>
        <w:ind w:firstLineChars="100" w:firstLine="210"/>
        <w:rPr>
          <w:rFonts w:hint="eastAsia"/>
        </w:rPr>
      </w:pPr>
      <w:r>
        <w:rPr>
          <w:rFonts w:hint="eastAsia"/>
        </w:rPr>
        <w:t>……</w:t>
      </w:r>
    </w:p>
    <w:p w14:paraId="62C6E222" w14:textId="6383EFE1" w:rsidR="00AF219D" w:rsidRDefault="00AF219D" w:rsidP="00AF219D">
      <w:r>
        <w:rPr>
          <w:rFonts w:hint="eastAsia"/>
        </w:rPr>
        <w:t>２　ところで、</w:t>
      </w:r>
      <w:bookmarkStart w:id="1" w:name="_Hlk533353297"/>
      <w:r w:rsidRPr="003F46DC">
        <w:rPr>
          <w:rFonts w:hint="eastAsia"/>
          <w:highlight w:val="yellow"/>
        </w:rPr>
        <w:t>本件のように地方公共団体が中央卸売市場を移転した場合に、旧市場施設の使用指定を受けていた卸売業者が自己の費用で設置し又は取得した設備、備品等のうち新市場に移転ができないものに対する補償の要否に関し、卸売市場法及びその付属法令は明文の規定を設けていない。</w:t>
      </w:r>
      <w:bookmarkEnd w:id="1"/>
    </w:p>
    <w:p w14:paraId="306EB10E" w14:textId="54E99413" w:rsidR="00AF219D" w:rsidRDefault="00AF219D" w:rsidP="003F46DC">
      <w:pPr>
        <w:ind w:firstLineChars="100" w:firstLine="210"/>
      </w:pPr>
      <w:r>
        <w:rPr>
          <w:rFonts w:hint="eastAsia"/>
        </w:rPr>
        <w:t>もっとも、</w:t>
      </w:r>
      <w:r w:rsidRPr="00FA75B6">
        <w:rPr>
          <w:rFonts w:hint="eastAsia"/>
          <w:highlight w:val="yellow"/>
        </w:rPr>
        <w:t>業務規程</w:t>
      </w:r>
      <w:r w:rsidRPr="00A6130C">
        <w:rPr>
          <w:rFonts w:hint="eastAsia"/>
          <w:highlight w:val="yellow"/>
        </w:rPr>
        <w:t>六三条二項</w:t>
      </w:r>
      <w:r w:rsidRPr="001471A0">
        <w:rPr>
          <w:rFonts w:hint="eastAsia"/>
        </w:rPr>
        <w:t>は、「使用者が市長の承認を受けて、市場施設に建築、造作若しくは模様替えを加え、又は市場施設の原状に変更を加えたときは、市長は、使用者に対し返還の際原状回復を命じ、又はこれに代わる費用の弁償を命ずることができる。」と定め、同</w:t>
      </w:r>
      <w:r w:rsidRPr="00FA75B6">
        <w:rPr>
          <w:rFonts w:hint="eastAsia"/>
          <w:highlight w:val="yellow"/>
        </w:rPr>
        <w:t>六四条は、「使用者の死亡、解散若しくは廃業又は業務許可の取消しその他の理由により使用資格が消滅したときは、相続人、清算人、代理人又は本人は、市長の指定する期間内に自己の費用で当該施設を原状に復して返還しなければならない。ただし、市長の承認を受けた場合は、この限りでない。」</w:t>
      </w:r>
      <w:r>
        <w:rPr>
          <w:rFonts w:hint="eastAsia"/>
        </w:rPr>
        <w:t>と定めている。しかし、右六三条二項の規定は、市場施設を返還することとなった場合に原状回復を命ずることができることを定めたにすぎないものであって、</w:t>
      </w:r>
      <w:r w:rsidRPr="003F46DC">
        <w:rPr>
          <w:rFonts w:hint="eastAsia"/>
          <w:highlight w:val="yellow"/>
        </w:rPr>
        <w:t>公物の使用終了に当たり原状回復を命じ得るからといって直ちに損失補償の義務がないといえない</w:t>
      </w:r>
      <w:r>
        <w:rPr>
          <w:rFonts w:hint="eastAsia"/>
        </w:rPr>
        <w:t>ことは、例えば道路法七一条二項、七二条、河川法七五条二項、七六条一項、海岸法一二条二、三項、都市公園法一一条二項、一二条等が帰責事由のない使用者に対しても</w:t>
      </w:r>
      <w:r w:rsidRPr="00843023">
        <w:rPr>
          <w:rFonts w:hint="eastAsia"/>
        </w:rPr>
        <w:t>原状回復命令を発し得るとする一方で、これによる損失補償の義務を認めていることに照らしても肯定されるところ</w:t>
      </w:r>
      <w:r>
        <w:rPr>
          <w:rFonts w:hint="eastAsia"/>
        </w:rPr>
        <w:t>である。また、</w:t>
      </w:r>
      <w:r w:rsidRPr="00FA75B6">
        <w:rPr>
          <w:rFonts w:hint="eastAsia"/>
          <w:highlight w:val="yellow"/>
        </w:rPr>
        <w:t>業務規程六四条の規定は、市場施設の使用資格が消滅した場合の返還義務を定めたものである。したがって、これらの規定を根拠として、</w:t>
      </w:r>
      <w:r w:rsidRPr="003F46DC">
        <w:rPr>
          <w:rFonts w:hint="eastAsia"/>
          <w:highlight w:val="yellow"/>
        </w:rPr>
        <w:t>行政上の必要から市場施設の使用が終了した場合にも一切損失補償を要しないと解することはできない</w:t>
      </w:r>
      <w:r>
        <w:rPr>
          <w:rFonts w:hint="eastAsia"/>
        </w:rPr>
        <w:t>。</w:t>
      </w:r>
    </w:p>
    <w:p w14:paraId="2CB113DB" w14:textId="636DDFF6" w:rsidR="00C30809" w:rsidRPr="00C30809" w:rsidRDefault="00C30809" w:rsidP="00973B77">
      <w:pPr>
        <w:ind w:leftChars="200" w:left="420"/>
        <w:rPr>
          <w:rFonts w:ascii="ＭＳ ゴシック" w:eastAsia="ＭＳ ゴシック" w:hAnsi="ＭＳ ゴシック"/>
        </w:rPr>
      </w:pPr>
      <w:r w:rsidRPr="00C30809">
        <w:rPr>
          <w:rFonts w:ascii="ＭＳ ゴシック" w:eastAsia="ＭＳ ゴシック" w:hAnsi="ＭＳ ゴシック" w:hint="eastAsia"/>
        </w:rPr>
        <w:t>熊本注：上掲判決文中の業務規程「六三条二項」及び「六四条」は東京都中央卸売市場条例では、それぞれ「九十条二項」及び「九一条」にあたる。したがって、最後の四行は、「</w:t>
      </w:r>
      <w:r w:rsidRPr="00C30809">
        <w:rPr>
          <w:rFonts w:ascii="ＭＳ ゴシック" w:eastAsia="ＭＳ ゴシック" w:hAnsi="ＭＳ ゴシック" w:hint="eastAsia"/>
          <w:highlight w:val="yellow"/>
        </w:rPr>
        <w:t>条例九一</w:t>
      </w:r>
      <w:r w:rsidRPr="00C30809">
        <w:rPr>
          <w:rFonts w:ascii="ＭＳ ゴシック" w:eastAsia="ＭＳ ゴシック" w:hAnsi="ＭＳ ゴシック" w:hint="eastAsia"/>
          <w:highlight w:val="yellow"/>
        </w:rPr>
        <w:t>条の規定は、市場施設の使用資格が消滅した場合の返還義務を定めたものである。したがって、これらの規定を根拠として、行政上の必要から市場施設の使用が終了した場合にも一切損失補償を要しないと解することはできない</w:t>
      </w:r>
      <w:r w:rsidRPr="00C30809">
        <w:rPr>
          <w:rFonts w:ascii="ＭＳ ゴシック" w:eastAsia="ＭＳ ゴシック" w:hAnsi="ＭＳ ゴシック" w:hint="eastAsia"/>
        </w:rPr>
        <w:t>」と読み替えることができる。</w:t>
      </w:r>
    </w:p>
    <w:p w14:paraId="7C688D54" w14:textId="67EEBAEB" w:rsidR="00A6130C" w:rsidRPr="00973B77" w:rsidRDefault="00514C0B" w:rsidP="00973B77">
      <w:pPr>
        <w:ind w:leftChars="200" w:left="420" w:firstLineChars="100" w:firstLine="210"/>
        <w:rPr>
          <w:rFonts w:ascii="ＭＳ ゴシック" w:eastAsia="ＭＳ ゴシック" w:hAnsi="ＭＳ ゴシック" w:hint="eastAsia"/>
        </w:rPr>
      </w:pPr>
      <w:r>
        <w:rPr>
          <w:rFonts w:ascii="ＭＳ ゴシック" w:eastAsia="ＭＳ ゴシック" w:hAnsi="ＭＳ ゴシック" w:hint="eastAsia"/>
        </w:rPr>
        <w:t>したがって、条例九一条を根拠に、</w:t>
      </w:r>
      <w:r w:rsidR="00973B77">
        <w:rPr>
          <w:rFonts w:ascii="ＭＳ ゴシック" w:eastAsia="ＭＳ ゴシック" w:hAnsi="ＭＳ ゴシック" w:hint="eastAsia"/>
        </w:rPr>
        <w:t>市場移転の際に</w:t>
      </w:r>
      <w:r>
        <w:rPr>
          <w:rFonts w:ascii="ＭＳ ゴシック" w:eastAsia="ＭＳ ゴシック" w:hAnsi="ＭＳ ゴシック" w:hint="eastAsia"/>
        </w:rPr>
        <w:t>損失補償</w:t>
      </w:r>
      <w:r w:rsidR="00973B77">
        <w:rPr>
          <w:rFonts w:ascii="ＭＳ ゴシック" w:eastAsia="ＭＳ ゴシック" w:hAnsi="ＭＳ ゴシック" w:hint="eastAsia"/>
        </w:rPr>
        <w:t>なしに原状回復を命じ得るとして</w:t>
      </w:r>
      <w:r>
        <w:rPr>
          <w:rFonts w:ascii="ＭＳ ゴシック" w:eastAsia="ＭＳ ゴシック" w:hAnsi="ＭＳ ゴシック" w:hint="eastAsia"/>
        </w:rPr>
        <w:t>いる東京都の主張が判決により否定されていることは明らかである。</w:t>
      </w:r>
    </w:p>
    <w:p w14:paraId="29C3C1E4" w14:textId="2A6845D9" w:rsidR="00ED5F9E" w:rsidRPr="00A6130C" w:rsidRDefault="00ED5F9E" w:rsidP="00ED5F9E">
      <w:pPr>
        <w:rPr>
          <w:rFonts w:ascii="ＭＳ 明朝" w:eastAsia="ＭＳ 明朝" w:hAnsi="ＭＳ 明朝" w:hint="eastAsia"/>
        </w:rPr>
      </w:pPr>
      <w:r>
        <w:rPr>
          <w:rFonts w:ascii="ＭＳ 明朝" w:eastAsia="ＭＳ 明朝" w:hAnsi="ＭＳ 明朝" w:hint="eastAsia"/>
        </w:rPr>
        <w:t>３　……</w:t>
      </w:r>
    </w:p>
    <w:p w14:paraId="370DE5FC" w14:textId="63782BD0" w:rsidR="00AF219D" w:rsidRPr="00A6130C" w:rsidRDefault="00AF219D" w:rsidP="00223D4D">
      <w:pPr>
        <w:ind w:firstLineChars="100" w:firstLine="210"/>
        <w:rPr>
          <w:highlight w:val="yellow"/>
        </w:rPr>
      </w:pPr>
      <w:r w:rsidRPr="00A6130C">
        <w:rPr>
          <w:rFonts w:ascii="ＭＳ 明朝" w:eastAsia="ＭＳ 明朝" w:hAnsi="ＭＳ 明朝" w:hint="eastAsia"/>
          <w:highlight w:val="yellow"/>
        </w:rPr>
        <w:t>卸売業者はもともと商人であり、自己の負担と危険において卸売業務に参入するものであって、地方公共団体が設置した市場施設以外の業務上必要な設備、備品等は自らの費用により設置し又は取得するものであることを考慮すると、卸売業者が市場施設を使用する地</w:t>
      </w:r>
      <w:r w:rsidRPr="00A6130C">
        <w:rPr>
          <w:rFonts w:ascii="ＭＳ 明朝" w:eastAsia="ＭＳ 明朝" w:hAnsi="ＭＳ 明朝" w:hint="eastAsia"/>
          <w:highlight w:val="yellow"/>
        </w:rPr>
        <w:lastRenderedPageBreak/>
        <w:t>位自体について施設に内在する公益上の制約を免れないことはともかくとして、少なくとも自らの経済的負担において設置し又は取得した設備、備品等の財産権の保護に関しては、特段の事情がない限り、行政財産の目的外使用を許された一般私人の立場と特に区別して取り扱うべき実質的、合理的な理由はない</w:t>
      </w:r>
      <w:r w:rsidRPr="00A6130C">
        <w:rPr>
          <w:rFonts w:hint="eastAsia"/>
          <w:highlight w:val="yellow"/>
        </w:rPr>
        <w:t>と考えられる。</w:t>
      </w:r>
    </w:p>
    <w:p w14:paraId="7C9E26D5" w14:textId="7FD01A64" w:rsidR="00AF219D" w:rsidRDefault="00AF219D" w:rsidP="00223D4D">
      <w:pPr>
        <w:ind w:firstLineChars="100" w:firstLine="210"/>
      </w:pPr>
      <w:r w:rsidRPr="00A6130C">
        <w:rPr>
          <w:rFonts w:hint="eastAsia"/>
          <w:highlight w:val="yellow"/>
        </w:rPr>
        <w:t>したがって、</w:t>
      </w:r>
      <w:r w:rsidRPr="00223D4D">
        <w:rPr>
          <w:rFonts w:hint="eastAsia"/>
          <w:highlight w:val="yellow"/>
        </w:rPr>
        <w:t>公益上の必要に基づく市場の移転に伴い卸売業者が使用する市場施設の指定が変更された結果、旧市場において卸売業者が設置し又は取得した設備、備品等に生じたいわゆる付随損失については、憲法二九条の趣旨と公平の原則に照らし、前記国有財産法一九条、二四条により行政財産の目的外使用の許可が取り消された場合に認められる損失補償と同様の補償を求め</w:t>
      </w:r>
      <w:r w:rsidR="00223D4D">
        <w:rPr>
          <w:rFonts w:hint="eastAsia"/>
          <w:highlight w:val="yellow"/>
        </w:rPr>
        <w:t>る</w:t>
      </w:r>
      <w:r w:rsidRPr="00223D4D">
        <w:rPr>
          <w:rFonts w:hint="eastAsia"/>
          <w:highlight w:val="yellow"/>
        </w:rPr>
        <w:t>ことができる</w:t>
      </w:r>
      <w:r>
        <w:rPr>
          <w:rFonts w:hint="eastAsia"/>
        </w:rPr>
        <w:t>ものと解するのが相当である。</w:t>
      </w:r>
    </w:p>
    <w:p w14:paraId="3C60F2C6" w14:textId="474624BB" w:rsidR="00514C0B" w:rsidRPr="00514C0B" w:rsidRDefault="00514C0B" w:rsidP="00973B77">
      <w:pPr>
        <w:ind w:leftChars="200" w:left="420"/>
        <w:rPr>
          <w:rFonts w:ascii="ＭＳ ゴシック" w:eastAsia="ＭＳ ゴシック" w:hAnsi="ＭＳ ゴシック" w:hint="eastAsia"/>
        </w:rPr>
      </w:pPr>
      <w:r w:rsidRPr="00514C0B">
        <w:rPr>
          <w:rFonts w:ascii="ＭＳ ゴシック" w:eastAsia="ＭＳ ゴシック" w:hAnsi="ＭＳ ゴシック" w:hint="eastAsia"/>
        </w:rPr>
        <w:t>熊本コメント</w:t>
      </w:r>
      <w:r>
        <w:rPr>
          <w:rFonts w:ascii="ＭＳ ゴシック" w:eastAsia="ＭＳ ゴシック" w:hAnsi="ＭＳ ゴシック" w:hint="eastAsia"/>
        </w:rPr>
        <w:t>：「したがって」以下の五行は、豊洲移転に伴い業者が設置し又は取得した設備、備品に生じたいわゆる付随損失については、憲法二九条の趣旨と公平の原則に照らし、損失補償が必要と判示しており、都の主張が失当であることを明示している。</w:t>
      </w:r>
    </w:p>
    <w:p w14:paraId="4DC96127" w14:textId="77777777" w:rsidR="00514C0B" w:rsidRDefault="00514C0B" w:rsidP="00223D4D">
      <w:pPr>
        <w:ind w:firstLineChars="100" w:firstLine="210"/>
        <w:rPr>
          <w:rFonts w:hint="eastAsia"/>
        </w:rPr>
      </w:pPr>
    </w:p>
    <w:p w14:paraId="2127845B" w14:textId="0EC0DE3E" w:rsidR="009F0030" w:rsidRDefault="009F0030" w:rsidP="00661B4E">
      <w:pPr>
        <w:ind w:firstLineChars="100" w:firstLine="210"/>
      </w:pPr>
    </w:p>
    <w:sectPr w:rsidR="009F0030" w:rsidSect="00B53C39">
      <w:footerReference w:type="default" r:id="rId6"/>
      <w:pgSz w:w="11906" w:h="16838"/>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32F36" w14:textId="77777777" w:rsidR="008E0FA0" w:rsidRDefault="008E0FA0" w:rsidP="00AF219D">
      <w:r>
        <w:separator/>
      </w:r>
    </w:p>
  </w:endnote>
  <w:endnote w:type="continuationSeparator" w:id="0">
    <w:p w14:paraId="2D4EC40A" w14:textId="77777777" w:rsidR="008E0FA0" w:rsidRDefault="008E0FA0" w:rsidP="00AF2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9627856"/>
      <w:docPartObj>
        <w:docPartGallery w:val="Page Numbers (Bottom of Page)"/>
        <w:docPartUnique/>
      </w:docPartObj>
    </w:sdtPr>
    <w:sdtEndPr/>
    <w:sdtContent>
      <w:p w14:paraId="7FFD9D4A" w14:textId="77777777" w:rsidR="00E2233D" w:rsidRDefault="00E2233D">
        <w:pPr>
          <w:pStyle w:val="a5"/>
          <w:jc w:val="center"/>
        </w:pPr>
      </w:p>
      <w:p w14:paraId="0A5BB83B" w14:textId="676099EA" w:rsidR="00E2233D" w:rsidRDefault="00E2233D">
        <w:pPr>
          <w:pStyle w:val="a5"/>
          <w:jc w:val="center"/>
        </w:pPr>
        <w:r>
          <w:fldChar w:fldCharType="begin"/>
        </w:r>
        <w:r>
          <w:instrText>PAGE   \* MERGEFORMAT</w:instrText>
        </w:r>
        <w:r>
          <w:fldChar w:fldCharType="separate"/>
        </w:r>
        <w:r>
          <w:rPr>
            <w:lang w:val="ja-JP"/>
          </w:rPr>
          <w:t>2</w:t>
        </w:r>
        <w:r>
          <w:fldChar w:fldCharType="end"/>
        </w:r>
      </w:p>
    </w:sdtContent>
  </w:sdt>
  <w:p w14:paraId="3731159F" w14:textId="77777777" w:rsidR="00E2233D" w:rsidRDefault="00E223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09C62" w14:textId="77777777" w:rsidR="008E0FA0" w:rsidRDefault="008E0FA0" w:rsidP="00AF219D">
      <w:r>
        <w:separator/>
      </w:r>
    </w:p>
  </w:footnote>
  <w:footnote w:type="continuationSeparator" w:id="0">
    <w:p w14:paraId="78A46A54" w14:textId="77777777" w:rsidR="008E0FA0" w:rsidRDefault="008E0FA0" w:rsidP="00AF21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D5B"/>
    <w:rsid w:val="000026BF"/>
    <w:rsid w:val="000D0D5B"/>
    <w:rsid w:val="000F4DC4"/>
    <w:rsid w:val="001471A0"/>
    <w:rsid w:val="0018637C"/>
    <w:rsid w:val="0020408B"/>
    <w:rsid w:val="00223D4D"/>
    <w:rsid w:val="00252E31"/>
    <w:rsid w:val="00252E62"/>
    <w:rsid w:val="00257A3C"/>
    <w:rsid w:val="00274930"/>
    <w:rsid w:val="002942A0"/>
    <w:rsid w:val="00294E3B"/>
    <w:rsid w:val="002F0EBB"/>
    <w:rsid w:val="002F741D"/>
    <w:rsid w:val="00381124"/>
    <w:rsid w:val="003F46DC"/>
    <w:rsid w:val="004B3179"/>
    <w:rsid w:val="00514C0B"/>
    <w:rsid w:val="00564872"/>
    <w:rsid w:val="0057429E"/>
    <w:rsid w:val="00576049"/>
    <w:rsid w:val="005B0A46"/>
    <w:rsid w:val="005F3F14"/>
    <w:rsid w:val="00604FBE"/>
    <w:rsid w:val="0064433A"/>
    <w:rsid w:val="00657DAD"/>
    <w:rsid w:val="00661B4E"/>
    <w:rsid w:val="00692126"/>
    <w:rsid w:val="00792767"/>
    <w:rsid w:val="007D1CE4"/>
    <w:rsid w:val="007F76EE"/>
    <w:rsid w:val="008340C7"/>
    <w:rsid w:val="00843023"/>
    <w:rsid w:val="00896E4D"/>
    <w:rsid w:val="008C2568"/>
    <w:rsid w:val="008E0FA0"/>
    <w:rsid w:val="008E1AB9"/>
    <w:rsid w:val="00914C2F"/>
    <w:rsid w:val="00954004"/>
    <w:rsid w:val="00973B77"/>
    <w:rsid w:val="009E412C"/>
    <w:rsid w:val="009F0030"/>
    <w:rsid w:val="00A6130C"/>
    <w:rsid w:val="00AA370C"/>
    <w:rsid w:val="00AF219D"/>
    <w:rsid w:val="00AF259C"/>
    <w:rsid w:val="00B3459B"/>
    <w:rsid w:val="00B53C39"/>
    <w:rsid w:val="00BA6040"/>
    <w:rsid w:val="00BB5585"/>
    <w:rsid w:val="00BE2C5F"/>
    <w:rsid w:val="00C2622E"/>
    <w:rsid w:val="00C27329"/>
    <w:rsid w:val="00C30809"/>
    <w:rsid w:val="00D02E6A"/>
    <w:rsid w:val="00D67053"/>
    <w:rsid w:val="00DC53F0"/>
    <w:rsid w:val="00DF7CBD"/>
    <w:rsid w:val="00E2233D"/>
    <w:rsid w:val="00E71184"/>
    <w:rsid w:val="00E86BC3"/>
    <w:rsid w:val="00ED5F9E"/>
    <w:rsid w:val="00EE6250"/>
    <w:rsid w:val="00F35A99"/>
    <w:rsid w:val="00F6391B"/>
    <w:rsid w:val="00F8160E"/>
    <w:rsid w:val="00FA7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9C6D99"/>
  <w15:chartTrackingRefBased/>
  <w15:docId w15:val="{924B49A4-E1F2-4F5B-94D8-BE5C157F0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19D"/>
    <w:pPr>
      <w:tabs>
        <w:tab w:val="center" w:pos="4252"/>
        <w:tab w:val="right" w:pos="8504"/>
      </w:tabs>
      <w:snapToGrid w:val="0"/>
    </w:pPr>
  </w:style>
  <w:style w:type="character" w:customStyle="1" w:styleId="a4">
    <w:name w:val="ヘッダー (文字)"/>
    <w:basedOn w:val="a0"/>
    <w:link w:val="a3"/>
    <w:uiPriority w:val="99"/>
    <w:rsid w:val="00AF219D"/>
  </w:style>
  <w:style w:type="paragraph" w:styleId="a5">
    <w:name w:val="footer"/>
    <w:basedOn w:val="a"/>
    <w:link w:val="a6"/>
    <w:uiPriority w:val="99"/>
    <w:unhideWhenUsed/>
    <w:rsid w:val="00AF219D"/>
    <w:pPr>
      <w:tabs>
        <w:tab w:val="center" w:pos="4252"/>
        <w:tab w:val="right" w:pos="8504"/>
      </w:tabs>
      <w:snapToGrid w:val="0"/>
    </w:pPr>
  </w:style>
  <w:style w:type="character" w:customStyle="1" w:styleId="a6">
    <w:name w:val="フッター (文字)"/>
    <w:basedOn w:val="a0"/>
    <w:link w:val="a5"/>
    <w:uiPriority w:val="99"/>
    <w:rsid w:val="00AF219D"/>
  </w:style>
  <w:style w:type="paragraph" w:styleId="a7">
    <w:name w:val="Balloon Text"/>
    <w:basedOn w:val="a"/>
    <w:link w:val="a8"/>
    <w:uiPriority w:val="99"/>
    <w:semiHidden/>
    <w:unhideWhenUsed/>
    <w:rsid w:val="00DC53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53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2</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 一規</dc:creator>
  <cp:keywords/>
  <dc:description/>
  <cp:lastModifiedBy>一規 熊本</cp:lastModifiedBy>
  <cp:revision>3</cp:revision>
  <cp:lastPrinted>2018-12-06T08:38:00Z</cp:lastPrinted>
  <dcterms:created xsi:type="dcterms:W3CDTF">2019-05-17T02:32:00Z</dcterms:created>
  <dcterms:modified xsi:type="dcterms:W3CDTF">2019-05-17T07:22:00Z</dcterms:modified>
</cp:coreProperties>
</file>